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83" w:rsidRDefault="005F0183" w:rsidP="005F0183">
      <w:pPr>
        <w:pStyle w:val="Bezodstpw"/>
      </w:pPr>
    </w:p>
    <w:p w:rsidR="005F0183" w:rsidRPr="00FE02C4" w:rsidRDefault="005F0183" w:rsidP="005F0183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5F0183" w:rsidRPr="00F238BD" w:rsidRDefault="005F0183" w:rsidP="00F238BD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7"/>
          <w:szCs w:val="17"/>
        </w:rPr>
      </w:pPr>
      <w:r w:rsidRPr="00F238BD">
        <w:rPr>
          <w:rFonts w:ascii="Arial" w:hAnsi="Arial" w:cs="Arial"/>
          <w:i/>
          <w:color w:val="auto"/>
          <w:sz w:val="17"/>
          <w:szCs w:val="17"/>
        </w:rPr>
        <w:t xml:space="preserve">w postępowaniu o udzielenie zamówienia publicznego w trybie przetargu nieograniczonego </w:t>
      </w:r>
      <w:r w:rsidRPr="00F238BD">
        <w:rPr>
          <w:rFonts w:ascii="Arial" w:hAnsi="Arial" w:cs="Arial"/>
          <w:i/>
          <w:color w:val="auto"/>
          <w:sz w:val="17"/>
          <w:szCs w:val="17"/>
        </w:rPr>
        <w:br/>
        <w:t>o wartości mniejszej niż kwoty określone w przepisach wydanych na podstawie art. 11 ust. 8 ustawy z dnia 29 stycznia 2004 roku – Prawo zamówień publicznych (tekst jednolity: Dz. U. z 2013 r. poz. 907</w:t>
      </w:r>
      <w:r w:rsidR="00F238BD" w:rsidRPr="00F238BD">
        <w:rPr>
          <w:rFonts w:ascii="Arial" w:hAnsi="Arial" w:cs="Arial"/>
          <w:i/>
          <w:color w:val="auto"/>
          <w:sz w:val="17"/>
          <w:szCs w:val="17"/>
        </w:rPr>
        <w:t xml:space="preserve"> z późn.zm.</w:t>
      </w:r>
      <w:r w:rsidRPr="00F238BD">
        <w:rPr>
          <w:rFonts w:ascii="Arial" w:hAnsi="Arial" w:cs="Arial"/>
          <w:i/>
          <w:color w:val="auto"/>
          <w:sz w:val="17"/>
          <w:szCs w:val="17"/>
        </w:rPr>
        <w:t>), pn</w:t>
      </w:r>
      <w:r w:rsidR="00F238BD" w:rsidRPr="00F238BD">
        <w:rPr>
          <w:rFonts w:ascii="Arial" w:hAnsi="Arial" w:cs="Arial"/>
          <w:i/>
          <w:color w:val="auto"/>
          <w:sz w:val="17"/>
          <w:szCs w:val="17"/>
        </w:rPr>
        <w:t>.</w:t>
      </w:r>
      <w:r w:rsidRPr="00F238BD">
        <w:rPr>
          <w:rFonts w:ascii="Arial" w:hAnsi="Arial" w:cs="Arial"/>
          <w:i/>
          <w:color w:val="auto"/>
          <w:sz w:val="17"/>
          <w:szCs w:val="17"/>
        </w:rPr>
        <w:t>:</w:t>
      </w:r>
    </w:p>
    <w:p w:rsidR="005F0183" w:rsidRPr="00FE02C4" w:rsidRDefault="005F0183" w:rsidP="00F238BD">
      <w:pPr>
        <w:pStyle w:val="Domyolnie"/>
        <w:spacing w:before="120"/>
        <w:ind w:left="357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E02C4">
        <w:rPr>
          <w:rFonts w:ascii="Arial" w:hAnsi="Arial" w:cs="Arial"/>
          <w:b/>
          <w:color w:val="auto"/>
          <w:sz w:val="22"/>
          <w:szCs w:val="22"/>
        </w:rPr>
        <w:t>„</w:t>
      </w:r>
      <w:r w:rsidRPr="00FE02C4">
        <w:rPr>
          <w:rFonts w:ascii="Arial" w:hAnsi="Arial" w:cs="Arial"/>
          <w:b/>
          <w:sz w:val="22"/>
          <w:szCs w:val="22"/>
        </w:rPr>
        <w:t xml:space="preserve">DOSTAWA </w:t>
      </w:r>
      <w:r w:rsidR="00E15818">
        <w:rPr>
          <w:rFonts w:ascii="Arial" w:hAnsi="Arial" w:cs="Arial"/>
          <w:b/>
          <w:sz w:val="22"/>
          <w:szCs w:val="22"/>
        </w:rPr>
        <w:t>STOŁU O</w:t>
      </w:r>
      <w:r w:rsidR="007A1C60">
        <w:rPr>
          <w:rFonts w:ascii="Arial" w:hAnsi="Arial" w:cs="Arial"/>
          <w:b/>
          <w:sz w:val="22"/>
          <w:szCs w:val="22"/>
        </w:rPr>
        <w:t>RTOPEDYCZNEGO</w:t>
      </w:r>
      <w:r w:rsidRPr="00FE02C4">
        <w:rPr>
          <w:rFonts w:ascii="Arial" w:hAnsi="Arial" w:cs="Arial"/>
          <w:b/>
          <w:color w:val="auto"/>
          <w:sz w:val="22"/>
          <w:szCs w:val="22"/>
        </w:rPr>
        <w:t>”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5F0183" w:rsidRPr="001A0E85" w:rsidRDefault="005F0183" w:rsidP="005F0183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z  dnia 9 sierpnia 2013 r. poz. 907</w:t>
      </w:r>
      <w:r w:rsidR="00F238BD">
        <w:rPr>
          <w:rFonts w:ascii="Arial" w:hAnsi="Arial" w:cs="Arial"/>
          <w:color w:val="auto"/>
          <w:sz w:val="20"/>
          <w:szCs w:val="20"/>
        </w:rPr>
        <w:t xml:space="preserve"> z późn.zm.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5F0183" w:rsidRPr="001A0E85" w:rsidRDefault="005F0183" w:rsidP="005F0183">
      <w:pPr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</w:rPr>
        <w:t xml:space="preserve">3.1. Przedmiotem zamówienia jest </w:t>
      </w:r>
      <w:r w:rsidRPr="001A0E85">
        <w:rPr>
          <w:rFonts w:ascii="Arial" w:hAnsi="Arial" w:cs="Arial"/>
          <w:b/>
        </w:rPr>
        <w:t xml:space="preserve">dostawa </w:t>
      </w:r>
      <w:r w:rsidR="00E15818">
        <w:rPr>
          <w:rFonts w:ascii="Arial" w:hAnsi="Arial" w:cs="Arial"/>
          <w:b/>
        </w:rPr>
        <w:t>stołu operacyjnego</w:t>
      </w:r>
      <w:r>
        <w:rPr>
          <w:rFonts w:ascii="Arial" w:hAnsi="Arial" w:cs="Arial"/>
          <w:b/>
        </w:rPr>
        <w:t>.</w:t>
      </w:r>
    </w:p>
    <w:p w:rsidR="005F0183" w:rsidRPr="00463050" w:rsidRDefault="005F0183" w:rsidP="005F0183">
      <w:pPr>
        <w:ind w:left="426" w:hanging="426"/>
        <w:jc w:val="both"/>
      </w:pPr>
      <w:r w:rsidRPr="001A0E85">
        <w:rPr>
          <w:rFonts w:ascii="Arial" w:hAnsi="Arial" w:cs="Arial"/>
        </w:rPr>
        <w:t xml:space="preserve">3.2. Oznaczenie kodowe Wspólnego Słownika </w:t>
      </w:r>
      <w:r w:rsidRPr="004E6A08">
        <w:rPr>
          <w:rFonts w:ascii="Arial" w:hAnsi="Arial" w:cs="Arial"/>
        </w:rPr>
        <w:t xml:space="preserve">Zamówień </w:t>
      </w:r>
      <w:r w:rsidRPr="004E6A08">
        <w:rPr>
          <w:rFonts w:ascii="Arial" w:hAnsi="Arial" w:cs="Arial"/>
          <w:b/>
          <w:bCs/>
        </w:rPr>
        <w:t>CPV:</w:t>
      </w:r>
      <w:r w:rsidRPr="004E6A08">
        <w:rPr>
          <w:rFonts w:ascii="Arial" w:hAnsi="Arial" w:cs="Arial"/>
        </w:rPr>
        <w:t xml:space="preserve"> 331</w:t>
      </w:r>
      <w:r w:rsidR="007A1C60" w:rsidRPr="004E6A08">
        <w:rPr>
          <w:rFonts w:ascii="Arial" w:hAnsi="Arial" w:cs="Arial"/>
        </w:rPr>
        <w:t>92200-4 Stoły medyczne</w:t>
      </w:r>
      <w:r w:rsidR="006E48D5" w:rsidRPr="004E6A08">
        <w:rPr>
          <w:rFonts w:ascii="Arial" w:hAnsi="Arial" w:cs="Arial"/>
        </w:rPr>
        <w:t xml:space="preserve"> </w:t>
      </w:r>
    </w:p>
    <w:p w:rsidR="005F0183" w:rsidRPr="001A0E85" w:rsidRDefault="005F0183" w:rsidP="005F018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3.3. Szczegółowy zakres</w:t>
      </w:r>
      <w:r w:rsidRPr="001A0E85">
        <w:rPr>
          <w:rFonts w:ascii="Arial" w:hAnsi="Arial" w:cs="Arial"/>
        </w:rPr>
        <w:t xml:space="preserve"> zamówienia zawiera </w:t>
      </w:r>
      <w:r w:rsidRPr="001A0E85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 xml:space="preserve">1 </w:t>
      </w:r>
      <w:r w:rsidRPr="00C437BE">
        <w:rPr>
          <w:rFonts w:ascii="Arial" w:hAnsi="Arial" w:cs="Arial"/>
          <w:b/>
          <w:bCs/>
        </w:rPr>
        <w:t>do SIWZ i Załącznik Nr 1.1.</w:t>
      </w:r>
      <w:r w:rsidRPr="00C437BE">
        <w:rPr>
          <w:rFonts w:ascii="Arial" w:hAnsi="Arial" w:cs="Arial"/>
          <w:b/>
          <w:bCs/>
        </w:rPr>
        <w:br/>
        <w:t>i 1.2. do OPZ.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 xml:space="preserve">Zamawiający </w:t>
      </w:r>
      <w:r>
        <w:rPr>
          <w:rFonts w:ascii="Arial" w:hAnsi="Arial" w:cs="Arial"/>
          <w:b/>
          <w:color w:val="auto"/>
          <w:sz w:val="20"/>
        </w:rPr>
        <w:t xml:space="preserve">nie </w:t>
      </w:r>
      <w:r w:rsidRPr="001A0E85">
        <w:rPr>
          <w:rFonts w:ascii="Arial" w:hAnsi="Arial" w:cs="Arial"/>
          <w:b/>
          <w:color w:val="auto"/>
          <w:sz w:val="20"/>
        </w:rPr>
        <w:t>dopuszcza składani</w:t>
      </w:r>
      <w:r>
        <w:rPr>
          <w:rFonts w:ascii="Arial" w:hAnsi="Arial" w:cs="Arial"/>
          <w:b/>
          <w:color w:val="auto"/>
          <w:sz w:val="20"/>
        </w:rPr>
        <w:t>a ofert częściowych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5F0183" w:rsidRPr="001A0E85" w:rsidRDefault="005F0183" w:rsidP="005F0183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EC73B9">
        <w:rPr>
          <w:rFonts w:ascii="Arial" w:hAnsi="Arial" w:cs="Arial"/>
        </w:rPr>
        <w:t>10 tygodni</w:t>
      </w:r>
      <w:r w:rsidRPr="00BC295E">
        <w:rPr>
          <w:rFonts w:ascii="Arial" w:hAnsi="Arial" w:cs="Arial"/>
        </w:rPr>
        <w:t xml:space="preserve"> od daty zawarcia umowy</w:t>
      </w:r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5F0183" w:rsidRDefault="005F0183" w:rsidP="005F0183">
      <w:pPr>
        <w:pStyle w:val="WW-Tekstpodstawowywcity2"/>
        <w:numPr>
          <w:ilvl w:val="2"/>
          <w:numId w:val="7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5F0183" w:rsidRPr="001E0538" w:rsidRDefault="005F0183" w:rsidP="005F0183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5F0183" w:rsidRPr="001E0538" w:rsidRDefault="005F0183" w:rsidP="005F0183">
      <w:pPr>
        <w:pStyle w:val="WW-Tekstpodstawowywcity2"/>
        <w:numPr>
          <w:ilvl w:val="2"/>
          <w:numId w:val="7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5F0183" w:rsidRPr="007E57F0" w:rsidRDefault="005F0183" w:rsidP="005F0183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5F0183" w:rsidRDefault="005F0183" w:rsidP="005F0183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5F0183" w:rsidRPr="001A0E85" w:rsidRDefault="005F0183" w:rsidP="005F0183">
      <w:pPr>
        <w:pStyle w:val="Domyolnie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5F0183" w:rsidRPr="00AA32CF" w:rsidRDefault="005F0183" w:rsidP="005F0183">
      <w:pPr>
        <w:pStyle w:val="Domyolnie"/>
        <w:numPr>
          <w:ilvl w:val="0"/>
          <w:numId w:val="8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5F0183" w:rsidRDefault="005F0183" w:rsidP="005F018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ubiegających się wspólnie o udzielenie zamówienia publicznego, oświadczenie o spełnianiu warunków, o których mowa w art. 22 ust. 1 pkt 1 – 4 składa przynajmniej jeden z Wykonawców lub wszyscy Wykonawcy potwierdzając, że łącznie spełniają te </w:t>
      </w:r>
      <w:r w:rsidRPr="001A0E85">
        <w:rPr>
          <w:rFonts w:ascii="Arial" w:hAnsi="Arial" w:cs="Arial"/>
          <w:color w:val="auto"/>
          <w:sz w:val="20"/>
          <w:szCs w:val="20"/>
        </w:rPr>
        <w:lastRenderedPageBreak/>
        <w:t>warunki.</w:t>
      </w:r>
    </w:p>
    <w:p w:rsidR="005F0183" w:rsidRPr="001A0E85" w:rsidRDefault="005F0183" w:rsidP="005F018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047E8">
        <w:rPr>
          <w:rFonts w:ascii="Arial" w:hAnsi="Arial" w:cs="Arial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</w:t>
      </w:r>
      <w:r>
        <w:rPr>
          <w:rFonts w:ascii="Arial" w:hAnsi="Arial" w:cs="Arial"/>
          <w:sz w:val="20"/>
        </w:rPr>
        <w:t>.</w:t>
      </w:r>
    </w:p>
    <w:p w:rsidR="005F0183" w:rsidRPr="001A0E85" w:rsidRDefault="005F0183" w:rsidP="005F0183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5F0183" w:rsidRPr="001A0E85" w:rsidRDefault="005F0183" w:rsidP="007A1C60">
      <w:pPr>
        <w:pStyle w:val="Domyolnie"/>
        <w:numPr>
          <w:ilvl w:val="2"/>
          <w:numId w:val="12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1A0E8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5F0183" w:rsidRPr="001A0E85" w:rsidRDefault="005F0183" w:rsidP="007A1C60">
      <w:pPr>
        <w:pStyle w:val="Domyolnie"/>
        <w:numPr>
          <w:ilvl w:val="0"/>
          <w:numId w:val="13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ofert.</w:t>
      </w:r>
    </w:p>
    <w:p w:rsidR="005F0183" w:rsidRPr="001A0E85" w:rsidRDefault="005F0183" w:rsidP="005F0183">
      <w:pPr>
        <w:pStyle w:val="Domyolnie"/>
        <w:spacing w:before="120"/>
        <w:ind w:left="357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5F0183" w:rsidRPr="001A0E85" w:rsidRDefault="005F0183" w:rsidP="005F0183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5F0183" w:rsidRDefault="005F0183" w:rsidP="005F0183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5F0183" w:rsidRPr="00AA32CF" w:rsidRDefault="005F0183" w:rsidP="005F0183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>Jeżeli w kraju zamieszkania osoby lub w kraju, w którym Wykonawca ma siedzibę lub miejsca zamieszkania, nie wydaje się dokumentów, o których mowa w pkt a) powyżej, zastępuje się je dokumentem zawierającym oś</w:t>
      </w:r>
      <w:r w:rsidR="004F5483">
        <w:rPr>
          <w:rFonts w:ascii="Arial" w:hAnsi="Arial" w:cs="Arial"/>
          <w:color w:val="auto"/>
          <w:sz w:val="20"/>
          <w:szCs w:val="20"/>
        </w:rPr>
        <w:t>wiadczenie, w którym określa się</w:t>
      </w:r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5F0183" w:rsidRPr="001A0E85" w:rsidRDefault="005F0183" w:rsidP="005F0183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5F0183" w:rsidRPr="001A0E85" w:rsidRDefault="005F0183" w:rsidP="005F0183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następujące dokumenty </w:t>
      </w:r>
      <w:r w:rsidRPr="001A0E85">
        <w:rPr>
          <w:rFonts w:ascii="Arial" w:hAnsi="Arial" w:cs="Arial"/>
          <w:b/>
        </w:rPr>
        <w:br/>
        <w:t>w formie oryginału lub kserokopii poświadczonych za zgodność z oryginałem przez Wykonawcę lub osobę upoważnioną z zachowaniem sposobu reprezentacji:</w:t>
      </w:r>
    </w:p>
    <w:p w:rsidR="005F0183" w:rsidRPr="001A0E85" w:rsidRDefault="005F0183" w:rsidP="007A1C60">
      <w:pPr>
        <w:widowControl w:val="0"/>
        <w:numPr>
          <w:ilvl w:val="0"/>
          <w:numId w:val="11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1A0E85">
        <w:rPr>
          <w:rFonts w:ascii="Arial" w:hAnsi="Arial" w:cs="Arial"/>
          <w:b/>
          <w:i/>
          <w:u w:val="single"/>
        </w:rPr>
        <w:t>wg Załącznika Nr 7</w:t>
      </w:r>
    </w:p>
    <w:p w:rsidR="005F0183" w:rsidRPr="001A0E85" w:rsidRDefault="005F0183" w:rsidP="005F0183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5F0183" w:rsidRPr="005A6A67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Ofertowy – wg </w:t>
      </w:r>
      <w:r w:rsidRPr="005A6A67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5F0183" w:rsidRPr="005A6A67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cenowy – wg </w:t>
      </w:r>
      <w:r>
        <w:rPr>
          <w:rFonts w:ascii="Arial" w:hAnsi="Arial" w:cs="Arial"/>
          <w:b/>
          <w:i/>
          <w:color w:val="auto"/>
          <w:sz w:val="20"/>
        </w:rPr>
        <w:t>Załącznika Nr 6 do SIWZ</w:t>
      </w:r>
    </w:p>
    <w:p w:rsidR="005F0183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sz w:val="20"/>
        </w:rPr>
        <w:t xml:space="preserve">Wypełniony i podpisany formularz „Parametry </w:t>
      </w:r>
      <w:proofErr w:type="spellStart"/>
      <w:r w:rsidRPr="005A6A67">
        <w:rPr>
          <w:rFonts w:ascii="Arial" w:hAnsi="Arial" w:cs="Arial"/>
          <w:i/>
          <w:sz w:val="20"/>
        </w:rPr>
        <w:t>techniczno</w:t>
      </w:r>
      <w:proofErr w:type="spellEnd"/>
      <w:r w:rsidRPr="005A6A67">
        <w:rPr>
          <w:rFonts w:ascii="Arial" w:hAnsi="Arial" w:cs="Arial"/>
          <w:i/>
          <w:sz w:val="20"/>
        </w:rPr>
        <w:t xml:space="preserve"> - użytkowe” - </w:t>
      </w:r>
      <w:r w:rsidRPr="005A6A67">
        <w:rPr>
          <w:rFonts w:ascii="Arial" w:hAnsi="Arial" w:cs="Arial"/>
          <w:b/>
          <w:i/>
          <w:color w:val="auto"/>
          <w:sz w:val="20"/>
        </w:rPr>
        <w:t>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 w:rsidRPr="005A6A67">
        <w:rPr>
          <w:rFonts w:ascii="Arial" w:hAnsi="Arial" w:cs="Arial"/>
          <w:b/>
          <w:i/>
          <w:color w:val="auto"/>
          <w:sz w:val="20"/>
        </w:rPr>
        <w:t>Załącznika</w:t>
      </w:r>
      <w:r w:rsidRPr="005A6A67">
        <w:rPr>
          <w:rFonts w:ascii="Arial" w:hAnsi="Arial" w:cs="Arial"/>
          <w:i/>
          <w:sz w:val="20"/>
        </w:rPr>
        <w:t xml:space="preserve"> </w:t>
      </w:r>
      <w:r w:rsidRPr="005A6A67">
        <w:rPr>
          <w:rFonts w:ascii="Arial" w:hAnsi="Arial" w:cs="Arial"/>
          <w:b/>
          <w:i/>
          <w:sz w:val="20"/>
        </w:rPr>
        <w:t>Nr 1.1.</w:t>
      </w:r>
      <w:r w:rsidRPr="005A6A67">
        <w:rPr>
          <w:rFonts w:ascii="Arial" w:hAnsi="Arial" w:cs="Arial"/>
          <w:b/>
          <w:i/>
          <w:sz w:val="20"/>
        </w:rPr>
        <w:br/>
        <w:t>do OPZ</w:t>
      </w:r>
    </w:p>
    <w:p w:rsidR="005F0183" w:rsidRPr="00983601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983601">
        <w:rPr>
          <w:rFonts w:ascii="Arial" w:hAnsi="Arial" w:cs="Arial"/>
          <w:i/>
          <w:sz w:val="20"/>
        </w:rPr>
        <w:t xml:space="preserve">Wypełniony i podpisany formularz „Warunki gwarancji i serwisu pogwarancyjnego” - </w:t>
      </w:r>
      <w:r w:rsidRPr="00983601">
        <w:rPr>
          <w:rFonts w:ascii="Arial" w:hAnsi="Arial" w:cs="Arial"/>
          <w:b/>
          <w:i/>
          <w:color w:val="auto"/>
          <w:sz w:val="20"/>
        </w:rPr>
        <w:t>wg</w:t>
      </w:r>
      <w:r w:rsidRPr="00983601">
        <w:rPr>
          <w:rFonts w:ascii="Arial" w:hAnsi="Arial" w:cs="Arial"/>
          <w:i/>
          <w:color w:val="auto"/>
          <w:sz w:val="20"/>
        </w:rPr>
        <w:t xml:space="preserve"> </w:t>
      </w:r>
      <w:r w:rsidRPr="00983601">
        <w:rPr>
          <w:rFonts w:ascii="Arial" w:hAnsi="Arial" w:cs="Arial"/>
          <w:b/>
          <w:i/>
          <w:color w:val="auto"/>
          <w:sz w:val="20"/>
        </w:rPr>
        <w:t>Załącznika</w:t>
      </w:r>
      <w:r w:rsidRPr="00983601">
        <w:rPr>
          <w:rFonts w:ascii="Arial" w:hAnsi="Arial" w:cs="Arial"/>
          <w:i/>
          <w:sz w:val="20"/>
        </w:rPr>
        <w:t xml:space="preserve"> </w:t>
      </w:r>
      <w:r w:rsidRPr="00983601">
        <w:rPr>
          <w:rFonts w:ascii="Arial" w:hAnsi="Arial" w:cs="Arial"/>
          <w:b/>
          <w:i/>
          <w:sz w:val="20"/>
        </w:rPr>
        <w:t>Nr 1.2. do OPZ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5F0183" w:rsidRPr="001A0E85" w:rsidRDefault="005F0183" w:rsidP="007A1C60">
      <w:pPr>
        <w:pStyle w:val="Lista"/>
        <w:numPr>
          <w:ilvl w:val="1"/>
          <w:numId w:val="14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5F0183" w:rsidRPr="001A0E85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Wszelkie oświadczenia, wnioski, zawiadomienia oraz informacje będą przekazywane przez Zamawiającego i Wykonawców </w:t>
      </w:r>
      <w:r w:rsidR="00F238BD">
        <w:rPr>
          <w:rFonts w:ascii="Arial" w:hAnsi="Arial" w:cs="Arial"/>
        </w:rPr>
        <w:t>pisemnie (listownie) oraz</w:t>
      </w:r>
      <w:r w:rsidRPr="001A0E85">
        <w:rPr>
          <w:rFonts w:ascii="Arial" w:hAnsi="Arial" w:cs="Arial"/>
        </w:rPr>
        <w:t xml:space="preserve"> faksem lub drogą elektroniczną.</w:t>
      </w:r>
    </w:p>
    <w:p w:rsidR="005F0183" w:rsidRPr="001A0E85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5F0183" w:rsidRPr="00FE02C4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5F0183" w:rsidRPr="001A0E85" w:rsidRDefault="005F0183" w:rsidP="005F0183">
      <w:pPr>
        <w:pStyle w:val="WW-Tekstpodstawowywcity2"/>
        <w:numPr>
          <w:ilvl w:val="1"/>
          <w:numId w:val="7"/>
        </w:numPr>
        <w:spacing w:before="120"/>
        <w:ind w:left="567" w:hanging="567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>Zamawiający wyznacza do bezpośredniego kontaktowania się z Wykonawcami: Annę Piórkowską Inspektora</w:t>
      </w:r>
      <w:r w:rsidRPr="001A0E85">
        <w:rPr>
          <w:rFonts w:ascii="Arial" w:hAnsi="Arial" w:cs="Arial"/>
          <w:b/>
          <w:bCs/>
        </w:rPr>
        <w:t xml:space="preserve"> </w:t>
      </w:r>
      <w:r w:rsidRPr="001A0E85">
        <w:rPr>
          <w:rFonts w:ascii="Arial" w:hAnsi="Arial" w:cs="Arial"/>
        </w:rPr>
        <w:t xml:space="preserve">w Dziale Zamówień Publicznych, </w:t>
      </w:r>
      <w:proofErr w:type="spellStart"/>
      <w:r w:rsidRPr="001A0E85">
        <w:rPr>
          <w:rFonts w:ascii="Arial" w:hAnsi="Arial" w:cs="Arial"/>
        </w:rPr>
        <w:t>tel</w:t>
      </w:r>
      <w:proofErr w:type="spellEnd"/>
      <w:r w:rsidRPr="001A0E85">
        <w:rPr>
          <w:rFonts w:ascii="Arial" w:hAnsi="Arial" w:cs="Arial"/>
        </w:rPr>
        <w:t xml:space="preserve">: +48 24 364 51 24, fax: +48 24 364 51 02, e-mail: </w:t>
      </w:r>
      <w:hyperlink r:id="rId8" w:history="1">
        <w:r w:rsidRPr="001A0E85">
          <w:rPr>
            <w:rStyle w:val="Hipercze"/>
            <w:rFonts w:ascii="Arial" w:hAnsi="Arial" w:cs="Arial"/>
            <w:color w:val="auto"/>
          </w:rPr>
          <w:t>zamowienia_publiczne@plockizoz.pl</w:t>
        </w:r>
      </w:hyperlink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5F0183" w:rsidRPr="001A0E85" w:rsidRDefault="005F0183" w:rsidP="005F0183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 xml:space="preserve"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 </w:t>
      </w:r>
      <w:r w:rsidRPr="001A0E85">
        <w:rPr>
          <w:rFonts w:ascii="Arial" w:hAnsi="Arial" w:cs="Arial"/>
          <w:color w:val="auto"/>
          <w:sz w:val="20"/>
        </w:rPr>
        <w:br/>
        <w:t>z dnia 16 kwietnia 1993 roku o zwalczaniu nieuczciwej konkurencji (t</w:t>
      </w:r>
      <w:r w:rsidRPr="001A0E85">
        <w:rPr>
          <w:rFonts w:ascii="Arial" w:hAnsi="Arial" w:cs="Arial"/>
          <w:color w:val="auto"/>
          <w:sz w:val="20"/>
          <w:szCs w:val="20"/>
          <w:shd w:val="clear" w:color="auto" w:fill="FFFFFF"/>
        </w:rPr>
        <w:t>ekst jednolity: Dz. U. z 2003 r. nr 153, poz. 1503)</w:t>
      </w:r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</w:t>
      </w:r>
      <w:r w:rsidRPr="003F5B0C">
        <w:rPr>
          <w:rFonts w:ascii="Arial" w:hAnsi="Arial" w:cs="Arial"/>
          <w:b/>
        </w:rPr>
        <w:t>do</w:t>
      </w:r>
      <w:r w:rsidRPr="001A0E85">
        <w:rPr>
          <w:rFonts w:ascii="Arial" w:hAnsi="Arial" w:cs="Arial"/>
        </w:rPr>
        <w:t xml:space="preserve"> </w:t>
      </w:r>
      <w:r w:rsidR="003F5B0C" w:rsidRPr="003F5B0C">
        <w:rPr>
          <w:rFonts w:ascii="Arial" w:hAnsi="Arial" w:cs="Arial"/>
          <w:b/>
        </w:rPr>
        <w:t>10 kwietnia</w:t>
      </w:r>
      <w:r w:rsidR="003F5B0C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2014</w:t>
      </w:r>
      <w:r w:rsidRPr="001A0E85">
        <w:rPr>
          <w:rFonts w:ascii="Arial" w:hAnsi="Arial" w:cs="Arial"/>
          <w:b/>
          <w:bCs/>
        </w:rPr>
        <w:t xml:space="preserve"> roku do godz. 09:30 </w:t>
      </w:r>
      <w:r w:rsidRPr="001A0E85">
        <w:rPr>
          <w:rFonts w:ascii="Arial" w:hAnsi="Arial" w:cs="Arial"/>
        </w:rPr>
        <w:t xml:space="preserve">w siedzibie Zamawiającego: Płocki Zakład Opieki Zdrowotnej Sp. </w:t>
      </w:r>
      <w:r w:rsidRPr="001A0E85">
        <w:rPr>
          <w:rFonts w:ascii="Arial" w:hAnsi="Arial" w:cs="Arial"/>
        </w:rPr>
        <w:br/>
        <w:t>z o.o., 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 xml:space="preserve">Opakowanie zawierające ofertę powinno być zaadresowane: </w:t>
      </w:r>
    </w:p>
    <w:p w:rsidR="005F0183" w:rsidRPr="001A0E85" w:rsidRDefault="005F0183" w:rsidP="005F0183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5F0183" w:rsidRPr="001A0E85" w:rsidRDefault="005F0183" w:rsidP="005F0183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</w:t>
      </w:r>
      <w:r w:rsidRPr="00F238BD">
        <w:rPr>
          <w:rFonts w:ascii="Arial" w:hAnsi="Arial" w:cs="Arial"/>
        </w:rPr>
        <w:t>oznakowane następująco: „</w:t>
      </w:r>
      <w:r w:rsidRPr="00F238BD">
        <w:rPr>
          <w:rFonts w:ascii="Arial" w:hAnsi="Arial" w:cs="Arial"/>
          <w:b/>
          <w:color w:val="000000"/>
        </w:rPr>
        <w:t xml:space="preserve">Oferta na dostawę </w:t>
      </w:r>
      <w:r w:rsidR="007A1C60" w:rsidRPr="00F238BD">
        <w:rPr>
          <w:rFonts w:ascii="Arial" w:hAnsi="Arial" w:cs="Arial"/>
          <w:b/>
          <w:color w:val="000000"/>
        </w:rPr>
        <w:t>stołu ortopedycznego</w:t>
      </w:r>
      <w:r w:rsidRPr="00F238BD">
        <w:rPr>
          <w:rFonts w:ascii="Arial" w:hAnsi="Arial" w:cs="Arial"/>
          <w:b/>
          <w:bCs/>
        </w:rPr>
        <w:t>”</w:t>
      </w:r>
      <w:r w:rsidRPr="00F238BD">
        <w:rPr>
          <w:rFonts w:ascii="Arial" w:hAnsi="Arial" w:cs="Arial"/>
          <w:b/>
          <w:bCs/>
          <w:iCs/>
        </w:rPr>
        <w:t xml:space="preserve"> </w:t>
      </w:r>
      <w:r w:rsidRPr="00F238BD">
        <w:rPr>
          <w:rFonts w:ascii="Arial" w:hAnsi="Arial" w:cs="Arial"/>
          <w:b/>
          <w:bCs/>
        </w:rPr>
        <w:t>Nr sprawy PZOZ/DZP/382/2</w:t>
      </w:r>
      <w:r w:rsidR="00F05882">
        <w:rPr>
          <w:rFonts w:ascii="Arial" w:hAnsi="Arial" w:cs="Arial"/>
          <w:b/>
          <w:bCs/>
        </w:rPr>
        <w:t>0</w:t>
      </w:r>
      <w:r w:rsidRPr="00F238BD">
        <w:rPr>
          <w:rFonts w:ascii="Arial" w:hAnsi="Arial" w:cs="Arial"/>
          <w:b/>
          <w:bCs/>
        </w:rPr>
        <w:t>PN/</w:t>
      </w:r>
      <w:r>
        <w:rPr>
          <w:rFonts w:ascii="Arial" w:hAnsi="Arial" w:cs="Arial"/>
          <w:b/>
          <w:bCs/>
        </w:rPr>
        <w:t>14</w:t>
      </w:r>
      <w:r w:rsidRPr="001A0E85">
        <w:rPr>
          <w:rFonts w:ascii="Arial" w:hAnsi="Arial" w:cs="Arial"/>
          <w:b/>
          <w:bCs/>
        </w:rPr>
        <w:t xml:space="preserve"> – nie otwierać przed …………..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F238BD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3F5B0C">
        <w:rPr>
          <w:rFonts w:ascii="Arial" w:hAnsi="Arial" w:cs="Arial"/>
          <w:b/>
        </w:rPr>
        <w:t>10 kwietnia</w:t>
      </w:r>
      <w:r w:rsidR="00F058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2014</w:t>
      </w:r>
      <w:r w:rsidRPr="001A0E85">
        <w:rPr>
          <w:rFonts w:ascii="Arial" w:hAnsi="Arial" w:cs="Arial"/>
          <w:b/>
          <w:bCs/>
        </w:rPr>
        <w:t xml:space="preserve"> roku o godz. 10:00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20.3.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5F0183" w:rsidRPr="001A0E85" w:rsidRDefault="005F0183" w:rsidP="005F018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</w:rPr>
        <w:t xml:space="preserve">Cena oferty musi zawierać wszystkie koszty związane z realizacją zamówienia wynikające wprost        z Opisu przedmiotu zamówienia, jak również inne koszty wynikające z </w:t>
      </w:r>
      <w:r>
        <w:rPr>
          <w:rFonts w:ascii="Arial" w:hAnsi="Arial" w:cs="Arial"/>
        </w:rPr>
        <w:t>istotnych postanowień umowy</w:t>
      </w:r>
      <w:r w:rsidRPr="001A0E85">
        <w:rPr>
          <w:rFonts w:ascii="Arial" w:hAnsi="Arial" w:cs="Arial"/>
        </w:rPr>
        <w:t xml:space="preserve"> stanowi</w:t>
      </w:r>
      <w:r>
        <w:rPr>
          <w:rFonts w:ascii="Arial" w:hAnsi="Arial" w:cs="Arial"/>
        </w:rPr>
        <w:t>ących</w:t>
      </w:r>
      <w:r w:rsidRPr="001A0E85">
        <w:rPr>
          <w:rFonts w:ascii="Arial" w:hAnsi="Arial" w:cs="Arial"/>
        </w:rPr>
        <w:t xml:space="preserve"> Załącznik Nr 2 do niniejszej SIWZ.</w:t>
      </w:r>
    </w:p>
    <w:p w:rsidR="005F0183" w:rsidRPr="00BE0EC9" w:rsidRDefault="005F0183" w:rsidP="005F018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5F0183" w:rsidRPr="001A0E85" w:rsidRDefault="005F0183" w:rsidP="005F0183">
      <w:pPr>
        <w:pStyle w:val="WW-Tekstpodstawowywcity2"/>
        <w:numPr>
          <w:ilvl w:val="1"/>
          <w:numId w:val="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5F0183" w:rsidRPr="001A0E85" w:rsidRDefault="005F0183" w:rsidP="005F0183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Kryteria wyboru ofert, sposób oceny ofert.</w:t>
      </w:r>
    </w:p>
    <w:p w:rsidR="005F0183" w:rsidRPr="005A6A67" w:rsidRDefault="005F0183" w:rsidP="005F0183">
      <w:pPr>
        <w:pStyle w:val="Lista2"/>
        <w:ind w:left="426" w:firstLine="0"/>
        <w:rPr>
          <w:rFonts w:ascii="Arial" w:hAnsi="Arial" w:cs="Arial"/>
        </w:rPr>
      </w:pPr>
      <w:r w:rsidRPr="00E01BD2">
        <w:rPr>
          <w:rFonts w:ascii="Arial" w:hAnsi="Arial" w:cs="Arial"/>
        </w:rPr>
        <w:t>Wybór oferty</w:t>
      </w:r>
      <w:r w:rsidRPr="005A6A67">
        <w:rPr>
          <w:rFonts w:ascii="Arial" w:hAnsi="Arial" w:cs="Arial"/>
        </w:rPr>
        <w:t xml:space="preserve"> dokonany zostanie na podstawie poniższych kryteriów:  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29"/>
        <w:gridCol w:w="1774"/>
        <w:gridCol w:w="4635"/>
      </w:tblGrid>
      <w:tr w:rsidR="005F0183" w:rsidRPr="005A6A67" w:rsidTr="00105956">
        <w:tc>
          <w:tcPr>
            <w:tcW w:w="540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Lp.</w:t>
            </w:r>
          </w:p>
        </w:tc>
        <w:tc>
          <w:tcPr>
            <w:tcW w:w="2229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Kryterium</w:t>
            </w:r>
          </w:p>
        </w:tc>
        <w:tc>
          <w:tcPr>
            <w:tcW w:w="1774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Waga Kryterium</w:t>
            </w:r>
          </w:p>
        </w:tc>
        <w:tc>
          <w:tcPr>
            <w:tcW w:w="4635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Sposób punktacji</w:t>
            </w:r>
          </w:p>
        </w:tc>
      </w:tr>
      <w:tr w:rsidR="005F0183" w:rsidRPr="005A6A67" w:rsidTr="00105956">
        <w:tc>
          <w:tcPr>
            <w:tcW w:w="540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1.</w:t>
            </w:r>
          </w:p>
        </w:tc>
        <w:tc>
          <w:tcPr>
            <w:tcW w:w="2229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Cena</w:t>
            </w:r>
          </w:p>
        </w:tc>
        <w:tc>
          <w:tcPr>
            <w:tcW w:w="1774" w:type="dxa"/>
          </w:tcPr>
          <w:p w:rsidR="005F0183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7</w:t>
            </w:r>
            <w:r w:rsidR="005F0183">
              <w:rPr>
                <w:rFonts w:ascii="Arial" w:hAnsi="Arial" w:cs="Arial"/>
                <w:color w:val="auto"/>
                <w:sz w:val="20"/>
              </w:rPr>
              <w:t>0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:rsidR="005F0183" w:rsidRPr="005A6A67" w:rsidRDefault="005F0183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>najniższa cena zaoferowana</w:t>
            </w:r>
          </w:p>
          <w:p w:rsidR="005F0183" w:rsidRPr="005A6A67" w:rsidRDefault="005F0183" w:rsidP="00F238BD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cena badanej oferty x 100 pkt x </w:t>
            </w:r>
            <w:r w:rsidR="00F238BD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0</w:t>
            </w:r>
            <w:r w:rsidRPr="005A6A67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A6A67">
              <w:rPr>
                <w:rFonts w:ascii="Arial" w:hAnsi="Arial" w:cs="Arial"/>
                <w:sz w:val="20"/>
              </w:rPr>
              <w:t>waga kryterium</w:t>
            </w:r>
          </w:p>
        </w:tc>
      </w:tr>
      <w:tr w:rsidR="007A1C60" w:rsidRPr="005A6A67" w:rsidTr="00105956">
        <w:tc>
          <w:tcPr>
            <w:tcW w:w="540" w:type="dxa"/>
          </w:tcPr>
          <w:p w:rsidR="007A1C60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2.</w:t>
            </w:r>
          </w:p>
        </w:tc>
        <w:tc>
          <w:tcPr>
            <w:tcW w:w="2229" w:type="dxa"/>
          </w:tcPr>
          <w:p w:rsidR="007A1C60" w:rsidRPr="005A6A67" w:rsidRDefault="007A1C60" w:rsidP="006E48D5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Parametry techniczn</w:t>
            </w:r>
            <w:r w:rsidR="006E48D5">
              <w:rPr>
                <w:rFonts w:ascii="Arial" w:hAnsi="Arial" w:cs="Arial"/>
                <w:color w:val="auto"/>
                <w:sz w:val="20"/>
              </w:rPr>
              <w:t>o-użytkowe</w:t>
            </w:r>
          </w:p>
        </w:tc>
        <w:tc>
          <w:tcPr>
            <w:tcW w:w="1774" w:type="dxa"/>
          </w:tcPr>
          <w:p w:rsidR="007A1C60" w:rsidRPr="005A6A67" w:rsidRDefault="007A1C60" w:rsidP="007A1C60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25</w:t>
            </w:r>
            <w:r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:rsidR="007A1C60" w:rsidRPr="005A6A67" w:rsidRDefault="007A1C60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 xml:space="preserve">Liczba punktów badanej oferty </w:t>
            </w:r>
          </w:p>
          <w:p w:rsidR="007A1C60" w:rsidRPr="005A6A67" w:rsidRDefault="007A1C60" w:rsidP="007A1C60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najwyższą liczbę punktów osiągniętych dla tego kryterium x 100 pkt. x </w:t>
            </w:r>
            <w:r>
              <w:rPr>
                <w:rFonts w:ascii="Arial" w:hAnsi="Arial" w:cs="Arial"/>
                <w:sz w:val="20"/>
              </w:rPr>
              <w:t>25</w:t>
            </w:r>
            <w:r w:rsidRPr="005A6A67">
              <w:rPr>
                <w:rFonts w:ascii="Arial" w:hAnsi="Arial" w:cs="Arial"/>
                <w:sz w:val="20"/>
              </w:rPr>
              <w:t>% waga kryterium</w:t>
            </w:r>
          </w:p>
        </w:tc>
      </w:tr>
      <w:tr w:rsidR="005F0183" w:rsidRPr="005A6A67" w:rsidTr="00105956">
        <w:tc>
          <w:tcPr>
            <w:tcW w:w="540" w:type="dxa"/>
          </w:tcPr>
          <w:p w:rsidR="005F0183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3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  <w:tc>
          <w:tcPr>
            <w:tcW w:w="2229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 xml:space="preserve">Warunki gwarancji </w:t>
            </w:r>
            <w:r w:rsidRPr="005A6A67">
              <w:rPr>
                <w:rFonts w:ascii="Arial" w:hAnsi="Arial" w:cs="Arial"/>
                <w:color w:val="auto"/>
                <w:sz w:val="20"/>
              </w:rPr>
              <w:br/>
              <w:t>i serwis pogwarancyjny</w:t>
            </w:r>
          </w:p>
        </w:tc>
        <w:tc>
          <w:tcPr>
            <w:tcW w:w="1774" w:type="dxa"/>
          </w:tcPr>
          <w:p w:rsidR="005F0183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5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:rsidR="005F0183" w:rsidRPr="005A6A67" w:rsidRDefault="005F0183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 xml:space="preserve">Liczba punktów badanej oferty </w:t>
            </w:r>
          </w:p>
          <w:p w:rsidR="005F0183" w:rsidRPr="005A6A67" w:rsidRDefault="005F0183" w:rsidP="007A1C60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najwyższą liczbę punktów osiągniętych dla tego kryterium x 100 pkt. x </w:t>
            </w:r>
            <w:r w:rsidR="007A1C60">
              <w:rPr>
                <w:rFonts w:ascii="Arial" w:hAnsi="Arial" w:cs="Arial"/>
                <w:sz w:val="20"/>
              </w:rPr>
              <w:t>5</w:t>
            </w:r>
            <w:r w:rsidRPr="005A6A67">
              <w:rPr>
                <w:rFonts w:ascii="Arial" w:hAnsi="Arial" w:cs="Arial"/>
                <w:sz w:val="20"/>
              </w:rPr>
              <w:t>% waga kryterium</w:t>
            </w:r>
          </w:p>
        </w:tc>
      </w:tr>
    </w:tbl>
    <w:p w:rsidR="005F0183" w:rsidRDefault="005F0183" w:rsidP="005F0183">
      <w:pPr>
        <w:pStyle w:val="Tekstpodstawowywcity2"/>
        <w:spacing w:line="240" w:lineRule="auto"/>
        <w:ind w:left="0"/>
        <w:jc w:val="both"/>
        <w:rPr>
          <w:rFonts w:ascii="Arial" w:hAnsi="Arial" w:cs="Arial"/>
          <w:i/>
        </w:rPr>
      </w:pPr>
      <w:r w:rsidRPr="005A6A67">
        <w:rPr>
          <w:rFonts w:ascii="Arial" w:hAnsi="Arial" w:cs="Arial"/>
          <w:i/>
        </w:rPr>
        <w:t>Ocena „</w:t>
      </w:r>
      <w:r w:rsidR="007A1C60">
        <w:rPr>
          <w:rFonts w:ascii="Arial" w:hAnsi="Arial" w:cs="Arial"/>
          <w:i/>
        </w:rPr>
        <w:t>Parametrów techniczn</w:t>
      </w:r>
      <w:r w:rsidR="006E48D5">
        <w:rPr>
          <w:rFonts w:ascii="Arial" w:hAnsi="Arial" w:cs="Arial"/>
          <w:i/>
        </w:rPr>
        <w:t>o-użytkowych</w:t>
      </w:r>
      <w:r w:rsidRPr="005A6A67">
        <w:rPr>
          <w:rFonts w:ascii="Arial" w:hAnsi="Arial" w:cs="Arial"/>
          <w:i/>
        </w:rPr>
        <w:t>” odbędzie się z</w:t>
      </w:r>
      <w:r>
        <w:rPr>
          <w:rFonts w:ascii="Arial" w:hAnsi="Arial" w:cs="Arial"/>
          <w:i/>
        </w:rPr>
        <w:t xml:space="preserve">godnie ze skalą punktacji </w:t>
      </w:r>
      <w:r w:rsidRPr="005A6A67">
        <w:rPr>
          <w:rFonts w:ascii="Arial" w:hAnsi="Arial" w:cs="Arial"/>
          <w:i/>
        </w:rPr>
        <w:t>zawartą w załączniku nr 1.</w:t>
      </w:r>
      <w:r w:rsidR="007A1C60">
        <w:rPr>
          <w:rFonts w:ascii="Arial" w:hAnsi="Arial" w:cs="Arial"/>
          <w:i/>
        </w:rPr>
        <w:t>1</w:t>
      </w:r>
      <w:r w:rsidRPr="005A6A67">
        <w:rPr>
          <w:rFonts w:ascii="Arial" w:hAnsi="Arial" w:cs="Arial"/>
          <w:i/>
        </w:rPr>
        <w:t>. do OPZ.</w:t>
      </w:r>
    </w:p>
    <w:p w:rsidR="007A1C60" w:rsidRPr="005A6A67" w:rsidRDefault="007A1C60" w:rsidP="007A1C60">
      <w:pPr>
        <w:pStyle w:val="Tekstpodstawowywcity2"/>
        <w:spacing w:line="240" w:lineRule="auto"/>
        <w:ind w:left="0"/>
        <w:jc w:val="both"/>
        <w:rPr>
          <w:rFonts w:ascii="Arial" w:hAnsi="Arial" w:cs="Arial"/>
          <w:b/>
          <w:color w:val="000000"/>
        </w:rPr>
      </w:pPr>
      <w:r w:rsidRPr="005A6A67">
        <w:rPr>
          <w:rFonts w:ascii="Arial" w:hAnsi="Arial" w:cs="Arial"/>
          <w:i/>
        </w:rPr>
        <w:t>Ocena „Warunków gwarancji i serwisu pogwarancyjnego” odbędzie się z</w:t>
      </w:r>
      <w:r>
        <w:rPr>
          <w:rFonts w:ascii="Arial" w:hAnsi="Arial" w:cs="Arial"/>
          <w:i/>
        </w:rPr>
        <w:t xml:space="preserve">godnie ze skalą punktacji </w:t>
      </w:r>
      <w:r w:rsidRPr="005A6A67">
        <w:rPr>
          <w:rFonts w:ascii="Arial" w:hAnsi="Arial" w:cs="Arial"/>
          <w:i/>
        </w:rPr>
        <w:t>zawartą w załączniku nr 1.2. do OPZ.</w:t>
      </w:r>
    </w:p>
    <w:p w:rsidR="005F0183" w:rsidRPr="005A6A67" w:rsidRDefault="005F0183" w:rsidP="005F0183">
      <w:pPr>
        <w:pStyle w:val="Tekstpodstawowy"/>
        <w:ind w:left="540" w:hanging="540"/>
        <w:jc w:val="both"/>
        <w:rPr>
          <w:rFonts w:ascii="Arial" w:hAnsi="Arial" w:cs="Arial"/>
          <w:color w:val="000000"/>
        </w:rPr>
      </w:pPr>
      <w:r w:rsidRPr="005A6A67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3</w:t>
      </w:r>
      <w:r w:rsidRPr="005A6A67">
        <w:rPr>
          <w:rFonts w:ascii="Arial" w:hAnsi="Arial" w:cs="Arial"/>
          <w:color w:val="000000"/>
        </w:rPr>
        <w:t>.1.</w:t>
      </w:r>
      <w:r w:rsidRPr="005A6A67">
        <w:rPr>
          <w:rFonts w:ascii="Arial" w:hAnsi="Arial" w:cs="Arial"/>
          <w:color w:val="000000"/>
        </w:rPr>
        <w:tab/>
        <w:t xml:space="preserve">Zamawiający podpisze umowę z Wykonawcą, którego oferta uzyska największą liczbę punktów wśród złożonych ofert. </w:t>
      </w:r>
    </w:p>
    <w:p w:rsidR="005F0183" w:rsidRPr="005A6A67" w:rsidRDefault="005F0183" w:rsidP="005F0183">
      <w:pPr>
        <w:pStyle w:val="Domyolnie"/>
        <w:tabs>
          <w:tab w:val="left" w:pos="600"/>
        </w:tabs>
        <w:ind w:left="600" w:hanging="600"/>
        <w:jc w:val="both"/>
        <w:rPr>
          <w:rFonts w:ascii="Arial" w:hAnsi="Arial" w:cs="Arial"/>
          <w:sz w:val="20"/>
        </w:rPr>
      </w:pPr>
      <w:r w:rsidRPr="005A6A67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3</w:t>
      </w:r>
      <w:r w:rsidRPr="005A6A67">
        <w:rPr>
          <w:rFonts w:ascii="Arial" w:hAnsi="Arial" w:cs="Arial"/>
          <w:sz w:val="20"/>
        </w:rPr>
        <w:t>.2.</w:t>
      </w:r>
      <w:r w:rsidRPr="005A6A67">
        <w:rPr>
          <w:rFonts w:ascii="Arial" w:hAnsi="Arial" w:cs="Arial"/>
          <w:sz w:val="20"/>
        </w:rPr>
        <w:tab/>
        <w:t xml:space="preserve">Jeżeli nie będzie można wybrać oferty najkorzystniejszej z uwagi na to, że dwie lub więcej </w:t>
      </w:r>
      <w:r w:rsidRPr="005A6A67">
        <w:rPr>
          <w:rFonts w:ascii="Arial" w:hAnsi="Arial" w:cs="Arial"/>
          <w:sz w:val="20"/>
        </w:rPr>
        <w:br/>
        <w:t xml:space="preserve">ofert przedstawia taki sam bilans ceny i kryterium </w:t>
      </w:r>
      <w:r w:rsidR="007A1C60">
        <w:rPr>
          <w:rFonts w:ascii="Arial" w:hAnsi="Arial" w:cs="Arial"/>
          <w:sz w:val="20"/>
        </w:rPr>
        <w:t>Parametry techniczne oraz Wa</w:t>
      </w:r>
      <w:r w:rsidRPr="005A6A67">
        <w:rPr>
          <w:rFonts w:ascii="Arial" w:hAnsi="Arial" w:cs="Arial"/>
          <w:sz w:val="20"/>
        </w:rPr>
        <w:t>runki gwarancji</w:t>
      </w:r>
      <w:r>
        <w:rPr>
          <w:rFonts w:ascii="Arial" w:hAnsi="Arial" w:cs="Arial"/>
          <w:sz w:val="20"/>
        </w:rPr>
        <w:t xml:space="preserve"> </w:t>
      </w:r>
      <w:r w:rsidRPr="005A6A67">
        <w:rPr>
          <w:rFonts w:ascii="Arial" w:hAnsi="Arial" w:cs="Arial"/>
          <w:color w:val="auto"/>
          <w:sz w:val="20"/>
        </w:rPr>
        <w:t>i serwis pogwarancyjny</w:t>
      </w:r>
      <w:r w:rsidRPr="005A6A67">
        <w:rPr>
          <w:rFonts w:ascii="Arial" w:hAnsi="Arial" w:cs="Arial"/>
          <w:sz w:val="20"/>
        </w:rPr>
        <w:t>, Zamawiający spośród tych ofert wybierze ofertę z niższą ceną.</w:t>
      </w:r>
    </w:p>
    <w:p w:rsidR="005F0183" w:rsidRPr="005A6A67" w:rsidRDefault="005F0183" w:rsidP="00F238BD">
      <w:pPr>
        <w:pStyle w:val="Domyolnie"/>
        <w:tabs>
          <w:tab w:val="left" w:pos="600"/>
        </w:tabs>
        <w:ind w:left="600" w:hanging="600"/>
        <w:jc w:val="both"/>
        <w:rPr>
          <w:rFonts w:ascii="Arial" w:hAnsi="Arial" w:cs="Arial"/>
          <w:color w:val="auto"/>
          <w:sz w:val="20"/>
        </w:rPr>
      </w:pPr>
      <w:r w:rsidRPr="005A6A67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 xml:space="preserve">.3.  Zamawiający podpisze umowę z Wykonawcą, którego oferta zawiera najniższą cenę spośród ofert niepodlegających odrzuceniu. Pozostałe oferty zostaną ocenione wg algorytmu, określonego w pkt  </w:t>
      </w:r>
      <w:r w:rsidRPr="005A6A67">
        <w:rPr>
          <w:rFonts w:ascii="Arial" w:hAnsi="Arial" w:cs="Arial"/>
          <w:color w:val="auto"/>
          <w:sz w:val="20"/>
        </w:rPr>
        <w:lastRenderedPageBreak/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 xml:space="preserve">.1. SIWZ. </w:t>
      </w:r>
    </w:p>
    <w:p w:rsidR="005F0183" w:rsidRPr="005A6A67" w:rsidRDefault="005F0183" w:rsidP="005F0183">
      <w:pPr>
        <w:pStyle w:val="Domyolnie"/>
        <w:tabs>
          <w:tab w:val="left" w:pos="600"/>
        </w:tabs>
        <w:ind w:left="601" w:hanging="601"/>
        <w:jc w:val="both"/>
        <w:rPr>
          <w:rFonts w:ascii="Arial" w:hAnsi="Arial" w:cs="Arial"/>
          <w:color w:val="auto"/>
          <w:sz w:val="20"/>
        </w:rPr>
      </w:pPr>
      <w:r w:rsidRPr="005A6A67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>4</w:t>
      </w:r>
      <w:r w:rsidRPr="005A6A67">
        <w:rPr>
          <w:rFonts w:ascii="Arial" w:hAnsi="Arial" w:cs="Arial"/>
          <w:color w:val="auto"/>
          <w:sz w:val="20"/>
        </w:rPr>
        <w:t>.</w:t>
      </w:r>
      <w:r w:rsidRPr="005A6A67">
        <w:rPr>
          <w:rFonts w:ascii="Arial" w:hAnsi="Arial" w:cs="Arial"/>
          <w:color w:val="auto"/>
          <w:sz w:val="20"/>
        </w:rPr>
        <w:tab/>
        <w:t>Jeżeli nie będzie można wybrać oferty najkorzystniejszej z uwagi na to, że zostały złożone oferty o takiej samej cenie, Zamawiający wezwie Wykonawców, którzy złożyli te oferty, do złożenia w określonym terminie ofert dodatkowych.</w:t>
      </w:r>
    </w:p>
    <w:p w:rsidR="005F0183" w:rsidRPr="005A6A67" w:rsidRDefault="005F0183" w:rsidP="005F0183">
      <w:pPr>
        <w:pStyle w:val="Domyolnie"/>
        <w:tabs>
          <w:tab w:val="left" w:pos="600"/>
        </w:tabs>
        <w:ind w:left="601" w:hanging="601"/>
        <w:jc w:val="both"/>
        <w:outlineLvl w:val="0"/>
        <w:rPr>
          <w:rFonts w:ascii="Arial" w:hAnsi="Arial" w:cs="Arial"/>
          <w:color w:val="auto"/>
          <w:sz w:val="20"/>
        </w:rPr>
      </w:pPr>
      <w:r w:rsidRPr="005A6A67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>5</w:t>
      </w:r>
      <w:r w:rsidRPr="005A6A67">
        <w:rPr>
          <w:rFonts w:ascii="Arial" w:hAnsi="Arial" w:cs="Arial"/>
          <w:color w:val="auto"/>
          <w:sz w:val="20"/>
        </w:rPr>
        <w:t>.</w:t>
      </w:r>
      <w:r w:rsidRPr="005A6A67">
        <w:rPr>
          <w:rFonts w:ascii="Arial" w:hAnsi="Arial" w:cs="Arial"/>
          <w:color w:val="auto"/>
          <w:sz w:val="20"/>
        </w:rPr>
        <w:tab/>
        <w:t xml:space="preserve">Wykonawcy, składając oferty dodatkowe, nie mogą zaoferować cen wyższych niż zaoferowane     w złożonych ofertach. 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udzieli zamówienia Wykonawcy, którego oferta odpowiada wszystkim wymaganiom określonym w ustawie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oraz niniejszej SIWZ i została oceniona jako najkorzystniejsza </w:t>
      </w:r>
      <w:r w:rsidRPr="001A0E85">
        <w:rPr>
          <w:rFonts w:ascii="Arial" w:hAnsi="Arial" w:cs="Arial"/>
        </w:rPr>
        <w:br/>
        <w:t>w oparciu o kryteria wyboru podane w ogłoszeniu o zamówieniu i Specyfikacji Istotnych Warunków Zamówienia.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Niezwłocznie po wyborze oferty najkorzystniejszej, Zamawiający zamieści informacje, określone </w:t>
      </w:r>
      <w:r w:rsidRPr="001A0E85">
        <w:rPr>
          <w:rFonts w:ascii="Arial" w:hAnsi="Arial" w:cs="Arial"/>
        </w:rPr>
        <w:br/>
        <w:t xml:space="preserve">w art. 92 ust. 1 pkt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(zawiadomienie o wyborze najkorzystniejszej oferty) na własnej stronie internetowej, podanej w pkt 1 niniejszej SIWZ oraz w swojej siedzibie na tablicy ogłoszeń.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zawrze umowę w sprawie zamówienia publicznego w terminach określonych </w:t>
      </w:r>
      <w:r w:rsidRPr="001A0E85">
        <w:rPr>
          <w:rFonts w:ascii="Arial" w:hAnsi="Arial" w:cs="Arial"/>
        </w:rPr>
        <w:br/>
        <w:t xml:space="preserve">w art. 94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5F0183" w:rsidRPr="001A0E85" w:rsidRDefault="005F0183" w:rsidP="005F0183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5F0183" w:rsidRPr="001A0E85" w:rsidRDefault="005F0183" w:rsidP="005F0183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5F0183" w:rsidRPr="001A0E85" w:rsidRDefault="005F0183" w:rsidP="005F0183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5F0183" w:rsidRPr="00FE02C4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1C4215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).</w:t>
      </w:r>
    </w:p>
    <w:p w:rsidR="005F0183" w:rsidRPr="00FE02C4" w:rsidRDefault="005F0183" w:rsidP="005F0183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Załączniki: 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1</w:t>
      </w:r>
      <w:r>
        <w:rPr>
          <w:rFonts w:ascii="Arial" w:hAnsi="Arial" w:cs="Arial"/>
          <w:sz w:val="18"/>
          <w:szCs w:val="18"/>
        </w:rPr>
        <w:t xml:space="preserve"> – Opis przedmiotu zamówienia 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2 – Istotne postano</w:t>
      </w:r>
      <w:bookmarkStart w:id="0" w:name="_GoBack"/>
      <w:bookmarkEnd w:id="0"/>
      <w:r w:rsidRPr="00FE02C4">
        <w:rPr>
          <w:rFonts w:ascii="Arial" w:hAnsi="Arial" w:cs="Arial"/>
          <w:sz w:val="18"/>
          <w:szCs w:val="18"/>
        </w:rPr>
        <w:t>wienia umowy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3 – Formularz ofertowy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4 – Oświadczenie Wykonawcy w trybie art. 22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5 – Oświadczenie Wykonawcy w trybie art. 24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6</w:t>
      </w:r>
      <w:r>
        <w:rPr>
          <w:rFonts w:ascii="Arial" w:hAnsi="Arial" w:cs="Arial"/>
          <w:sz w:val="18"/>
          <w:szCs w:val="18"/>
        </w:rPr>
        <w:t xml:space="preserve"> – Formularz cenowy</w:t>
      </w:r>
      <w:r w:rsidRPr="00FE02C4">
        <w:rPr>
          <w:rFonts w:ascii="Arial" w:hAnsi="Arial" w:cs="Arial"/>
          <w:sz w:val="18"/>
          <w:szCs w:val="18"/>
        </w:rPr>
        <w:t xml:space="preserve"> 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7 – Lista podmiotów należących do tej samej grupy kapitałowej / Informacja o tym, że wykonawca nie należy do grupy kapitałowej</w:t>
      </w:r>
    </w:p>
    <w:p w:rsidR="003F5B0C" w:rsidRDefault="003F5B0C" w:rsidP="005F0183">
      <w:pPr>
        <w:pStyle w:val="Lista-kontynuacja2"/>
        <w:spacing w:after="0"/>
        <w:ind w:left="0"/>
        <w:rPr>
          <w:rFonts w:ascii="Arial" w:hAnsi="Arial" w:cs="Arial"/>
        </w:rPr>
      </w:pPr>
    </w:p>
    <w:p w:rsidR="005F0183" w:rsidRPr="00EB6521" w:rsidRDefault="005F0183" w:rsidP="005F0183">
      <w:pPr>
        <w:pStyle w:val="Lista-kontynuacja2"/>
        <w:spacing w:after="0"/>
        <w:ind w:left="0"/>
        <w:rPr>
          <w:rFonts w:ascii="Arial" w:hAnsi="Arial" w:cs="Arial"/>
          <w:b/>
          <w:bCs/>
          <w:i/>
        </w:rPr>
      </w:pPr>
      <w:r w:rsidRPr="00EB6521">
        <w:rPr>
          <w:rFonts w:ascii="Arial" w:hAnsi="Arial" w:cs="Arial"/>
          <w:b/>
          <w:i/>
        </w:rPr>
        <w:t xml:space="preserve">Płock, dnia  </w:t>
      </w:r>
      <w:r w:rsidR="003F5B0C" w:rsidRPr="00EB6521">
        <w:rPr>
          <w:rFonts w:ascii="Arial" w:hAnsi="Arial" w:cs="Arial"/>
          <w:b/>
          <w:i/>
        </w:rPr>
        <w:t>02 kwietnia</w:t>
      </w:r>
      <w:r w:rsidRPr="00EB6521">
        <w:rPr>
          <w:rFonts w:ascii="Arial" w:hAnsi="Arial" w:cs="Arial"/>
          <w:b/>
          <w:i/>
        </w:rPr>
        <w:t xml:space="preserve"> 2014 roku</w:t>
      </w:r>
    </w:p>
    <w:p w:rsidR="005F0183" w:rsidRDefault="005F0183" w:rsidP="005F0183">
      <w:pPr>
        <w:rPr>
          <w:rFonts w:ascii="Arial" w:hAnsi="Arial" w:cs="Arial"/>
        </w:rPr>
      </w:pPr>
    </w:p>
    <w:p w:rsidR="005F0183" w:rsidRPr="00FE02C4" w:rsidRDefault="005F0183" w:rsidP="005F0183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5F0183" w:rsidRPr="001A0E85" w:rsidRDefault="005F0183" w:rsidP="005F0183">
      <w:pPr>
        <w:pStyle w:val="Lista-kontynuacja2"/>
        <w:ind w:left="0"/>
        <w:rPr>
          <w:rFonts w:ascii="Arial" w:hAnsi="Arial" w:cs="Arial"/>
          <w:b/>
          <w:bCs/>
        </w:rPr>
      </w:pPr>
    </w:p>
    <w:p w:rsidR="005F0183" w:rsidRDefault="005F0183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5F0183" w:rsidRPr="001D1B2C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5F0183" w:rsidRPr="0083105A" w:rsidRDefault="005F0183" w:rsidP="005F0183">
      <w:pPr>
        <w:widowControl w:val="0"/>
        <w:suppressAutoHyphens/>
        <w:spacing w:before="120"/>
        <w:ind w:left="540" w:hanging="540"/>
        <w:jc w:val="both"/>
        <w:outlineLvl w:val="0"/>
        <w:rPr>
          <w:rFonts w:ascii="Arial" w:hAnsi="Arial" w:cs="Arial"/>
          <w:color w:val="000000"/>
        </w:rPr>
      </w:pPr>
      <w:r w:rsidRPr="001D1B2C">
        <w:rPr>
          <w:rFonts w:ascii="Arial" w:hAnsi="Arial" w:cs="Arial"/>
          <w:color w:val="000000"/>
        </w:rPr>
        <w:t xml:space="preserve">1. </w:t>
      </w:r>
      <w:r w:rsidRPr="001D1B2C">
        <w:rPr>
          <w:rFonts w:ascii="Arial" w:hAnsi="Arial" w:cs="Arial"/>
          <w:color w:val="000000"/>
        </w:rPr>
        <w:tab/>
        <w:t xml:space="preserve">Przedmiotem zamówienia jest </w:t>
      </w:r>
      <w:r w:rsidRPr="0083105A">
        <w:rPr>
          <w:rFonts w:ascii="Arial" w:hAnsi="Arial" w:cs="Arial"/>
          <w:color w:val="000000"/>
        </w:rPr>
        <w:t>dostawa</w:t>
      </w:r>
      <w:r w:rsidR="007A1C60">
        <w:rPr>
          <w:rFonts w:ascii="Arial" w:hAnsi="Arial" w:cs="Arial"/>
          <w:color w:val="000000"/>
        </w:rPr>
        <w:t xml:space="preserve"> stołu ortopedycznego z wyposażeniem.</w:t>
      </w:r>
    </w:p>
    <w:p w:rsidR="005F0183" w:rsidRPr="0083105A" w:rsidRDefault="005F0183" w:rsidP="005F0183">
      <w:pPr>
        <w:rPr>
          <w:rFonts w:ascii="Arial" w:hAnsi="Arial" w:cs="Arial"/>
        </w:rPr>
      </w:pPr>
    </w:p>
    <w:p w:rsidR="005F0183" w:rsidRDefault="007A1C60" w:rsidP="005F0183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F0183" w:rsidRPr="001D1B2C">
        <w:rPr>
          <w:rFonts w:ascii="Arial" w:hAnsi="Arial" w:cs="Arial"/>
        </w:rPr>
        <w:t xml:space="preserve">. </w:t>
      </w:r>
      <w:r w:rsidR="005F0183">
        <w:rPr>
          <w:rFonts w:ascii="Arial" w:hAnsi="Arial" w:cs="Arial"/>
        </w:rPr>
        <w:t xml:space="preserve">      </w:t>
      </w:r>
      <w:r w:rsidR="005F0183" w:rsidRPr="001D1B2C">
        <w:rPr>
          <w:rFonts w:ascii="Arial" w:hAnsi="Arial" w:cs="Arial"/>
        </w:rPr>
        <w:t xml:space="preserve">Szczegółowy opis przedmiotu zamówienia </w:t>
      </w:r>
      <w:r w:rsidR="005F0183" w:rsidRPr="0083105A">
        <w:rPr>
          <w:rFonts w:ascii="Arial" w:hAnsi="Arial" w:cs="Arial"/>
        </w:rPr>
        <w:t>zawiera załączony:</w:t>
      </w:r>
    </w:p>
    <w:p w:rsidR="005F0183" w:rsidRPr="001D1B2C" w:rsidRDefault="005F0183" w:rsidP="005F0183">
      <w:pPr>
        <w:ind w:left="567" w:hanging="567"/>
        <w:rPr>
          <w:rFonts w:ascii="Arial" w:hAnsi="Arial" w:cs="Arial"/>
        </w:rPr>
      </w:pPr>
    </w:p>
    <w:p w:rsidR="005F0183" w:rsidRPr="001D1B2C" w:rsidRDefault="005F0183" w:rsidP="005F018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>formularz pn</w:t>
      </w:r>
      <w:r w:rsidR="00F238BD">
        <w:rPr>
          <w:rFonts w:ascii="Arial" w:hAnsi="Arial" w:cs="Arial"/>
        </w:rPr>
        <w:t>.</w:t>
      </w:r>
      <w:r w:rsidRPr="001D1B2C">
        <w:rPr>
          <w:rFonts w:ascii="Arial" w:hAnsi="Arial" w:cs="Arial"/>
        </w:rPr>
        <w:t xml:space="preserve">: </w:t>
      </w:r>
      <w:r w:rsidRPr="001D1B2C">
        <w:rPr>
          <w:rFonts w:ascii="Arial" w:hAnsi="Arial" w:cs="Arial"/>
          <w:i/>
        </w:rPr>
        <w:t xml:space="preserve">„Parametry </w:t>
      </w:r>
      <w:proofErr w:type="spellStart"/>
      <w:r w:rsidRPr="001D1B2C">
        <w:rPr>
          <w:rFonts w:ascii="Arial" w:hAnsi="Arial" w:cs="Arial"/>
          <w:i/>
        </w:rPr>
        <w:t>techniczno</w:t>
      </w:r>
      <w:proofErr w:type="spellEnd"/>
      <w:r w:rsidRPr="001D1B2C">
        <w:rPr>
          <w:rFonts w:ascii="Arial" w:hAnsi="Arial" w:cs="Arial"/>
          <w:i/>
        </w:rPr>
        <w:t xml:space="preserve"> - użytkowe” </w:t>
      </w:r>
      <w:r w:rsidRPr="001D1B2C">
        <w:rPr>
          <w:rFonts w:ascii="Arial" w:hAnsi="Arial" w:cs="Arial"/>
        </w:rPr>
        <w:t xml:space="preserve">– wg Załącznika Nr 1.1. do OPZ </w:t>
      </w:r>
    </w:p>
    <w:p w:rsidR="005F0183" w:rsidRPr="001D1B2C" w:rsidRDefault="005F0183" w:rsidP="005F018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>formularz pn</w:t>
      </w:r>
      <w:r w:rsidR="00F238BD">
        <w:rPr>
          <w:rFonts w:ascii="Arial" w:hAnsi="Arial" w:cs="Arial"/>
        </w:rPr>
        <w:t>.</w:t>
      </w:r>
      <w:r w:rsidRPr="001D1B2C">
        <w:rPr>
          <w:rFonts w:ascii="Arial" w:hAnsi="Arial" w:cs="Arial"/>
        </w:rPr>
        <w:t>: „</w:t>
      </w:r>
      <w:r w:rsidRPr="001D1B2C">
        <w:rPr>
          <w:rFonts w:ascii="Arial" w:hAnsi="Arial" w:cs="Arial"/>
          <w:i/>
        </w:rPr>
        <w:t>Warunki gwarancji i serwisu pogwarancyjnego”</w:t>
      </w:r>
      <w:r w:rsidRPr="001D1B2C">
        <w:rPr>
          <w:rFonts w:ascii="Arial" w:hAnsi="Arial" w:cs="Arial"/>
        </w:rPr>
        <w:t xml:space="preserve"> – wg Załącznika Nr 1.2. do OPZ.</w:t>
      </w: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7A1C60" w:rsidRDefault="007A1C6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51ADB" w:rsidRPr="00551ADB" w:rsidRDefault="00551ADB" w:rsidP="00551ADB">
      <w:pPr>
        <w:spacing w:after="120"/>
        <w:jc w:val="right"/>
        <w:rPr>
          <w:rFonts w:ascii="Arial" w:hAnsi="Arial" w:cs="Arial"/>
          <w:b/>
        </w:rPr>
      </w:pPr>
      <w:r w:rsidRPr="00551ADB">
        <w:rPr>
          <w:rFonts w:ascii="Arial" w:hAnsi="Arial" w:cs="Arial"/>
          <w:b/>
        </w:rPr>
        <w:lastRenderedPageBreak/>
        <w:t>Załącznik Nr 1.1. do OPZ</w:t>
      </w:r>
    </w:p>
    <w:p w:rsidR="00551ADB" w:rsidRPr="00551ADB" w:rsidRDefault="00551ADB" w:rsidP="00551ADB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PARAMETRY TECHNICZNO - UŻYTKOWE</w:t>
      </w:r>
    </w:p>
    <w:p w:rsidR="00551ADB" w:rsidRPr="00551ADB" w:rsidRDefault="00551ADB" w:rsidP="00551ADB">
      <w:pPr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STOŁU ORTOPEDYCZNEGO</w:t>
      </w:r>
    </w:p>
    <w:p w:rsidR="00551ADB" w:rsidRPr="00551ADB" w:rsidRDefault="00551ADB" w:rsidP="00551AD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485"/>
        <w:gridCol w:w="1302"/>
        <w:gridCol w:w="1328"/>
        <w:gridCol w:w="1876"/>
      </w:tblGrid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tabs>
                <w:tab w:val="num" w:pos="576"/>
              </w:tabs>
              <w:rPr>
                <w:rFonts w:ascii="Arial" w:hAnsi="Arial" w:cs="Arial"/>
                <w:b/>
              </w:rPr>
            </w:pPr>
          </w:p>
          <w:p w:rsidR="00551ADB" w:rsidRPr="00551ADB" w:rsidRDefault="00551ADB" w:rsidP="00551ADB">
            <w:pPr>
              <w:tabs>
                <w:tab w:val="num" w:pos="576"/>
              </w:tabs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OPIS PARAMETRÓW</w:t>
            </w:r>
          </w:p>
          <w:p w:rsidR="00551ADB" w:rsidRPr="00551ADB" w:rsidRDefault="00551ADB" w:rsidP="00551ADB">
            <w:pPr>
              <w:rPr>
                <w:rFonts w:ascii="Arial" w:hAnsi="Arial" w:cs="Arial"/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 xml:space="preserve">Odpowiedź wymagana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Odpowiedź wykonawcy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Punktacja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Stół ortopedyczny z wyposażeniem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Model / typ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podać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Producent / kraj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podać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System fabrycznie nowy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Rok produkcji: 2014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PARAMETRY OGÓLNE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Modularny stół operacyjny z napędem elektromechanicznym lub elektrohydraulicznym lub mieszanym – hybrydowym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Stół w wersji mobilnej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Stół wyposażony w funkcję jazdy całego stołu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Funkcja jazdy sterowana pilotem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Podstawa stołu płaska, bez zagłębień, ułatwiająca czyszczenie, pokryta monolityczną pokrywą wykonaną ze stali nierdzewnej.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Kolumna stołu pokryta panelami ze stali nierdzewnej.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Wymienne blaty – możliwość założenia na segment centralny stołu różnych blatów (nie mniej niż 3) w zależności od wykonywanego zabiegu.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TAK/NIE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25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Podstawa stołu węższa w części centralnej ułatwiająca dostęp do stołu, szersza na końcach zwiększająca stabilność stołu podczas zabiegu.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Układ jezdny składa się z co najmniej 4 kół podwójnych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Układ jezdny schowany w obrysie podstawy stołu w pozycji roboczej i transportowej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W pozycji roboczej stół opiera się na podstawie (nie dopuszcza się wykorzystanie układu jezdnego lub innych dodatkowych elementów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TAK/NIE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20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Zasilanie akumulatorowe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Akumulatory wbudowane w podstawę stołu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Zasilanie akumulatorowe zapewnia prace w okresie nie krótszym niż 7 dni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System ładowania akumulatorów wbudowany (nie dopuszcza się ładowarek zewnętrznych)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Informacja o niskim poziomie naładowania baterii w postaci graficznej i dźwiękowej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Czas ładownia akumulatorów do poziomu 90% nie dłuższy niż 5 [h]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Czas ładownia akumulatorów do poziomu 100% nie dłuższy niż 10 [h]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złożony z co najmniej 4 segmentów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wyposażony w podgłówek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wyposażony w płytę plecową dolną (odłączana)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wyposażony w segment siedziska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wyposażony w podnóżki dzielone i łamane w części podkolanowej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Zakres regulacji podnóżka w części kolanowej w zakresie nie mniejszym niż +/- 90 ᵒ , z możliwością ustawienia do pozycji kolankowo-</w:t>
            </w:r>
            <w:r w:rsidRPr="00551ADB">
              <w:rPr>
                <w:rFonts w:ascii="Arial" w:hAnsi="Arial" w:cs="Arial"/>
              </w:rPr>
              <w:lastRenderedPageBreak/>
              <w:t>łokciowej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Długość stołu: 2000 [mm] +/- 5%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Szerokość z szynami bocznymi:570 [mm] +/- 5%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Szerokość bez szyn bocznych: 530 [mm] +/- 5%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Segmenty blatu przezierne dla promieniowania RTG w projekcji AP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Funkcje regulowane manualnie:</w:t>
            </w:r>
          </w:p>
          <w:p w:rsidR="00551ADB" w:rsidRPr="00551ADB" w:rsidRDefault="00551ADB" w:rsidP="00551ADB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Podgłówek regulowany manualnie w min. dwóch płaszczyznach za pomocą dźwigni odpowiadających za poszczególne osie/płaszczyzny. Zakres regulacji podgłówka min. +45ᵒ/ -60˚ lub obustronnie szerszy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Odwiedzenie i przywiedzenie segmentów podnóżka na boki, opuszczanie i podnoszenie dolnej części podnóżka – łamanie pod kolanem.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Funkcje regulowane pilotem sterującym: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wysokość blatu w zakresie min. 650-1250 mm +/-50mm (wysokość mierzona bez materacy)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pozycji </w:t>
            </w:r>
            <w:proofErr w:type="spellStart"/>
            <w:r w:rsidRPr="00551ADB">
              <w:rPr>
                <w:rFonts w:ascii="Arial" w:hAnsi="Arial" w:cs="Arial"/>
              </w:rPr>
              <w:t>Trendelenburga</w:t>
            </w:r>
            <w:proofErr w:type="spellEnd"/>
            <w:r w:rsidRPr="00551ADB">
              <w:rPr>
                <w:rFonts w:ascii="Arial" w:hAnsi="Arial" w:cs="Arial"/>
              </w:rPr>
              <w:t>/anty-</w:t>
            </w:r>
            <w:proofErr w:type="spellStart"/>
            <w:r w:rsidRPr="00551ADB">
              <w:rPr>
                <w:rFonts w:ascii="Arial" w:hAnsi="Arial" w:cs="Arial"/>
              </w:rPr>
              <w:t>Trendelenburga</w:t>
            </w:r>
            <w:proofErr w:type="spellEnd"/>
            <w:r w:rsidRPr="00551ADB">
              <w:rPr>
                <w:rFonts w:ascii="Arial" w:hAnsi="Arial" w:cs="Arial"/>
              </w:rPr>
              <w:t xml:space="preserve"> w zakresie min. +/-40˚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regulacja przechyłów bocznych w zakresie min.+/-20˚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regulacja płyty plecowej w zakresie min. ±90˚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regulacja podnóżków lub segmentu przedłużającego siedzisko w zakresie min. +/-90˚; możliwość regulowania pozycji podnóżków łącznie lub każdego z osobna.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pozycja „0” za pomocą jednego przycisku.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pozycja </w:t>
            </w:r>
            <w:proofErr w:type="spellStart"/>
            <w:r w:rsidRPr="00551ADB">
              <w:rPr>
                <w:rFonts w:ascii="Arial" w:hAnsi="Arial" w:cs="Arial"/>
              </w:rPr>
              <w:t>flex</w:t>
            </w:r>
            <w:proofErr w:type="spellEnd"/>
            <w:r w:rsidRPr="00551ADB">
              <w:rPr>
                <w:rFonts w:ascii="Arial" w:hAnsi="Arial" w:cs="Arial"/>
              </w:rPr>
              <w:t>/</w:t>
            </w:r>
            <w:proofErr w:type="spellStart"/>
            <w:r w:rsidRPr="00551ADB">
              <w:rPr>
                <w:rFonts w:ascii="Arial" w:hAnsi="Arial" w:cs="Arial"/>
              </w:rPr>
              <w:t>reflex</w:t>
            </w:r>
            <w:proofErr w:type="spellEnd"/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pozycja „</w:t>
            </w:r>
            <w:proofErr w:type="spellStart"/>
            <w:r w:rsidRPr="00551ADB">
              <w:rPr>
                <w:rFonts w:ascii="Arial" w:hAnsi="Arial" w:cs="Arial"/>
              </w:rPr>
              <w:t>beach-chair</w:t>
            </w:r>
            <w:proofErr w:type="spellEnd"/>
            <w:r w:rsidRPr="00551ADB">
              <w:rPr>
                <w:rFonts w:ascii="Arial" w:hAnsi="Arial" w:cs="Arial"/>
              </w:rPr>
              <w:t>”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możliwość uzyskania pozycja normalnej/odwróconej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blokowanie i odblokowanie stołu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blokowanie i odblokowanie funkcji motorycznych blatu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funkcja jazdy stołem przód-tył</w:t>
            </w:r>
          </w:p>
          <w:p w:rsidR="00551ADB" w:rsidRPr="00551ADB" w:rsidRDefault="00551ADB" w:rsidP="00551ADB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Dostęp do pozycji stołu zapisanych w pamięci stołu (min. 10 pozycji) funkcja obsługiwana za pomocą pilota.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TAK/NIE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Pilot zdalnego sterowania z podświetlanymi piktogramami ułatwiającymi pracę w zacienionej sali operacyjnej.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Pilot wyposażony w wyświetlacz informujący o: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pozycji normalnej i odwróconej pacjenta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stanie blokady stołu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stanie blokady blatu stołu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ładowanie baterii stołu 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wykonywanej funkcji przez blat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dostępie do funkcji pamięci blatu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Dodatkowy panel sterujący umieszczony na powierzchni kolumny stołu operacyjnego aktywny non stop; system nie wyłącza się </w:t>
            </w:r>
            <w:r w:rsidRPr="00551ADB">
              <w:rPr>
                <w:rFonts w:ascii="Arial" w:hAnsi="Arial" w:cs="Arial"/>
              </w:rPr>
              <w:lastRenderedPageBreak/>
              <w:t>automatycznie bez ingerencji obsługi; w celu aktywowania funkcji z panelu wymagana jest konieczność naciśnięcia dwóch przycisków jednocześnie dla uniknięcia przypadkowej aktywacji panelu.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Funkcje obsługiwane przez dodatkowy panel sterujący (min.)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wysokości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pozycji </w:t>
            </w:r>
            <w:proofErr w:type="spellStart"/>
            <w:r w:rsidRPr="00551ADB">
              <w:rPr>
                <w:rFonts w:ascii="Arial" w:hAnsi="Arial" w:cs="Arial"/>
              </w:rPr>
              <w:t>Trendelenburga</w:t>
            </w:r>
            <w:proofErr w:type="spellEnd"/>
            <w:r w:rsidRPr="00551ADB">
              <w:rPr>
                <w:rFonts w:ascii="Arial" w:hAnsi="Arial" w:cs="Arial"/>
              </w:rPr>
              <w:t>/anty-</w:t>
            </w:r>
            <w:proofErr w:type="spellStart"/>
            <w:r w:rsidRPr="00551ADB">
              <w:rPr>
                <w:rFonts w:ascii="Arial" w:hAnsi="Arial" w:cs="Arial"/>
              </w:rPr>
              <w:t>Trendelenburga</w:t>
            </w:r>
            <w:proofErr w:type="spellEnd"/>
            <w:r w:rsidRPr="00551ADB">
              <w:rPr>
                <w:rFonts w:ascii="Arial" w:hAnsi="Arial" w:cs="Arial"/>
              </w:rPr>
              <w:t xml:space="preserve">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regulacja przechyłów bocznych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płyty plecowej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podnóżków i/lub segmentu przedłużającego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pozycja „0” za pomocą jednego przycisku.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blokowanie i odblokowanie stołu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Opcjonalny pilot zdalnego sterowania pracujący w podczerwieni oraz nożny sterownik stołu (nie oferować)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Stół wyposażony w demontowane materace: łączenia metodą bezszwową zespalane ultradźwiękami; antystatyczne; grubość minimum 80 mm; właściwości przeciwodleżynowe; odporne na działanie środków dezynfekcyjnych; funkcja „pamięci kształtu” wpływająca pozytywnie na utrzymanie ciepłoty pacjenta w trakcie zabiegu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Możliwość instalacji różnych segmentów i akcesoriów po obu stronach blatu - zarówno od strony głowy jak i podnóżka.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Maksymalny dopuszczalny udźwig stołu: min. 450 kg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Długość obszaru ciała pacjenta przeziernego w zakresie 360˚ przy zastosowaniu przyssawki ortopedycznej ≥ 100 cm mierzone od kolumny stołu do końca węglowych ramion przystawki ortopedycznej.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 blatem przystawki ortopedycznej brak jakichkolwiek elementów nieprzeziernych, uniemożliwiających wykonanie zdjęć RTG w zakresie 360ᵒ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Szyny sprzętowe wzdłuż wszystkich segmentów blatu.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WYPOSAŻENIE: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2x podpora pod rękę, anestezjologiczna, płaska z możliwością dowolnego ułożenia ręki względem stołu; podpora mocowana do szyny bocznej; wyposażona w  zacisk do montażu; podpora wyposażona w pasy mocujące rękę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1x ekran anestezjologiczny 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1x wieszak na kroplówkę 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1x krążek żelowy pod głowę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1x stolik na narzędzia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4x uchwyt uniwersalny do montażu akcesoriów 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2x pas do ciała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1x pilot kablowy ręczny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PRZYSTAWKA ORTOPEDYCZNA KOMPLET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Karbonowe ramiona przystawki o długości w zakresie nie mniejszym niż 130 - 140 [cm]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Karbonowe ramiona wyciągów mocowane za pomocą szybko-złączek pod blatem siedziska stołu, bez użycia dodatkowych śrub lub narzędzi, zacisków itp.; ramiona montowane w gniazdach stanowiących integralną część konstrukcji blatu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TAK/NIE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Ramiona przystawki zapewniają możliwość odwiedzenia w płaszczyźnie poziomej w zakresie nie mniejszym niż  45˚ +/-10%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Ramiona przystawki zapewniają możliwość przywiedzenia płaszczyźnie poziomej w zakresie 35˚ +/-10%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Pozycjonowanie ramion za pomocą dwóch oddzielnych, dedykowanych uchwytów umożliwiających ruch ramienia w płaszczyźnie poziomej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color w:val="FF0000"/>
              </w:rPr>
            </w:pPr>
            <w:r w:rsidRPr="00551ADB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Co najmniej jedno ramie, przystawki z możliwością regulacji w płaszczyźnie pionowej i poziomej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  <w:p w:rsidR="00551ADB" w:rsidRPr="00551ADB" w:rsidRDefault="00551ADB" w:rsidP="00551AD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Oba ramiona przystawki mają możliwość regulacji w płaszczyźnie pionowej i poziomej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color w:val="FF0000"/>
              </w:rPr>
            </w:pPr>
            <w:r w:rsidRPr="00551ADB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Przystawka nie wymagająca dodatkowego podparcia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Podczas ruchu ramienia przystawki w pionie brak trakcji wstecznej kości udowej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Możliwość montażu na segmencie trakcyjnym /śrubie wyciągowej, akcesoriów typu but trakcyjny z materacem próżniowym, płyta pod stopę, uchwyt do drutów </w:t>
            </w:r>
            <w:proofErr w:type="spellStart"/>
            <w:r w:rsidRPr="00551ADB">
              <w:rPr>
                <w:rFonts w:ascii="Arial" w:hAnsi="Arial" w:cs="Arial"/>
              </w:rPr>
              <w:t>Kirschnera</w:t>
            </w:r>
            <w:proofErr w:type="spellEnd"/>
            <w:r w:rsidRPr="00551ADB">
              <w:rPr>
                <w:rFonts w:ascii="Arial" w:hAnsi="Arial" w:cs="Arial"/>
              </w:rPr>
              <w:t>, itp.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WYPOSAŻENIE PRZYSTAWKI ORTOPEDYCZNEJ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But trakcyjny z materacem próżniowym – 2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Uchwyt z możliwością rotacji do drutów </w:t>
            </w:r>
            <w:proofErr w:type="spellStart"/>
            <w:r w:rsidRPr="00551ADB">
              <w:rPr>
                <w:rFonts w:ascii="Arial" w:hAnsi="Arial" w:cs="Arial"/>
              </w:rPr>
              <w:t>Kirschnera</w:t>
            </w:r>
            <w:proofErr w:type="spellEnd"/>
            <w:r w:rsidRPr="00551ADB">
              <w:rPr>
                <w:rFonts w:ascii="Arial" w:hAnsi="Arial" w:cs="Arial"/>
              </w:rPr>
              <w:t xml:space="preserve">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Uchwyt z możliwością rotacji z butem trakcyjnym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Zaciskowy adapter na ramiona przystawki wyposażony w szynę sprzętową do mocowania akcesoriów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Karbonowy blat stołu z gniazdem do mocowania kołka zaporowego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Kołek zaporowy przezierny dla promieniowania RTG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1x przystawka do gwoździowania piszczeli z regulacją kąta ustawienia uda względem stołu i regulacją wysokości podparcia kolana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Podnóżek 2-częściowy karbonowy o długości 100 [cm] +/-10% montowany w gniazdach podnóżka standardowego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PŁYTA PLECOWA DO ARTROSKOPII BARKU</w:t>
            </w: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Płyta plecowa do artroskopii barku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Płyta posiada odejmowane segmenty barkowe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Płyta przezierna dla promieniowania RTG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Płyta wyposażona w dwa </w:t>
            </w:r>
            <w:proofErr w:type="spellStart"/>
            <w:r w:rsidRPr="00551ADB">
              <w:rPr>
                <w:rFonts w:ascii="Arial" w:hAnsi="Arial" w:cs="Arial"/>
              </w:rPr>
              <w:t>demontowalne</w:t>
            </w:r>
            <w:proofErr w:type="spellEnd"/>
            <w:r w:rsidRPr="00551ADB">
              <w:rPr>
                <w:rFonts w:ascii="Arial" w:hAnsi="Arial" w:cs="Arial"/>
              </w:rPr>
              <w:t xml:space="preserve"> podparcia boczne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Możliwość demontażu szyn akcesoryjnych bez użycia narzędzi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Płyta wyposażona w uchwyt głowy typu „hełm” mocowany za pomocą adaptera z trzema osiami regulacji obsługiwanymi jednym pokrętłem blokującym/odblokowującym wszystkie osie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Podpora kończyny dolnej typu GOEPEL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Stolik do operacji ręki przezierny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Zestaw do operacji kończyny górnej składający się z zapory łokciowej i wyciągu z uchwytem SOKOŁOWSKIEGO lub WEINBERGER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Komplet zapór do ułożenia pacjenta na boku składający się z zapory łonowej, zapory piersiowej, zapora uniwersalnej – 1 </w:t>
            </w:r>
            <w:proofErr w:type="spellStart"/>
            <w:r w:rsidRPr="00551ADB">
              <w:rPr>
                <w:rFonts w:ascii="Arial" w:hAnsi="Arial" w:cs="Arial"/>
              </w:rPr>
              <w:t>kpl</w:t>
            </w:r>
            <w:proofErr w:type="spellEnd"/>
            <w:r w:rsidRPr="00551ADB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Zacisk uniwersalny – 4 szt.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Wózek na akcesoria – 1 szt.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Instrukcja obsługi w j. Polskim – 2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4077E2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Szkolenie personelu z zakresu obsługi, mycia, dezynfekcji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</w:tbl>
    <w:p w:rsidR="00551ADB" w:rsidRDefault="00551ADB" w:rsidP="00551ADB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</w:p>
    <w:p w:rsidR="00551ADB" w:rsidRDefault="00551ADB" w:rsidP="00551ADB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</w:p>
    <w:p w:rsidR="00551ADB" w:rsidRPr="00551ADB" w:rsidRDefault="00551ADB" w:rsidP="00551ADB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  <w:r w:rsidRPr="00551ADB">
        <w:rPr>
          <w:rFonts w:ascii="Arial" w:eastAsia="Calibri" w:hAnsi="Arial" w:cs="Arial"/>
          <w:i/>
          <w:sz w:val="18"/>
          <w:szCs w:val="18"/>
        </w:rPr>
        <w:t>*)</w:t>
      </w:r>
      <w:r>
        <w:rPr>
          <w:rFonts w:ascii="Arial" w:eastAsia="Calibri" w:hAnsi="Arial" w:cs="Arial"/>
          <w:i/>
          <w:sz w:val="18"/>
          <w:szCs w:val="18"/>
        </w:rPr>
        <w:t xml:space="preserve">  </w:t>
      </w:r>
      <w:r w:rsidRPr="00551ADB">
        <w:rPr>
          <w:rFonts w:ascii="Arial" w:eastAsia="Calibri" w:hAnsi="Arial" w:cs="Arial"/>
          <w:i/>
          <w:sz w:val="18"/>
          <w:szCs w:val="18"/>
        </w:rPr>
        <w:t>w przypadku, gdy w rubryce „</w:t>
      </w:r>
      <w:r w:rsidRPr="00551ADB">
        <w:rPr>
          <w:rFonts w:ascii="Arial" w:eastAsia="Calibri" w:hAnsi="Arial" w:cs="Arial"/>
          <w:i/>
          <w:color w:val="000000"/>
          <w:sz w:val="18"/>
          <w:szCs w:val="18"/>
        </w:rPr>
        <w:t>ODPOWIEDŹ WYMAGANA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</w:t>
      </w:r>
      <w:r w:rsidRPr="00551ADB">
        <w:rPr>
          <w:rFonts w:ascii="Arial" w:eastAsia="Calibri" w:hAnsi="Arial" w:cs="Arial"/>
          <w:i/>
          <w:sz w:val="18"/>
          <w:szCs w:val="18"/>
        </w:rPr>
        <w:t>, to Wykonawca jest zobowiązany do potwierdzenia jej w rubryce „</w:t>
      </w:r>
      <w:r w:rsidRPr="00551ADB">
        <w:rPr>
          <w:rFonts w:ascii="Arial" w:eastAsia="Calibri" w:hAnsi="Arial" w:cs="Arial"/>
          <w:i/>
          <w:color w:val="000000"/>
          <w:sz w:val="18"/>
          <w:szCs w:val="18"/>
        </w:rPr>
        <w:t>ODPOWIEDŹ WYKONAWCY”;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551ADB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                ………….………………………..…………….</w:t>
      </w: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            Podpis Wykonawcy</w:t>
      </w: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rPr>
          <w:rFonts w:ascii="Arial" w:hAnsi="Arial" w:cs="Arial"/>
          <w:b/>
          <w:sz w:val="18"/>
          <w:szCs w:val="18"/>
        </w:rPr>
      </w:pPr>
    </w:p>
    <w:p w:rsidR="00551ADB" w:rsidRPr="00551ADB" w:rsidRDefault="00551ADB" w:rsidP="00551ADB">
      <w:pPr>
        <w:spacing w:before="120"/>
        <w:ind w:left="6372"/>
        <w:jc w:val="right"/>
        <w:rPr>
          <w:rFonts w:ascii="Arial" w:hAnsi="Arial" w:cs="Arial"/>
          <w:b/>
        </w:rPr>
      </w:pPr>
      <w:r w:rsidRPr="00551ADB">
        <w:rPr>
          <w:rFonts w:ascii="Arial" w:hAnsi="Arial" w:cs="Arial"/>
          <w:b/>
        </w:rPr>
        <w:lastRenderedPageBreak/>
        <w:t>Załącznik Nr 1.2. do OPZ</w:t>
      </w:r>
    </w:p>
    <w:p w:rsidR="00551ADB" w:rsidRPr="00551ADB" w:rsidRDefault="00551ADB" w:rsidP="004077E2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WARUNKI GWARANCJI I SERWIS POGWARANCYJNY</w:t>
      </w:r>
    </w:p>
    <w:p w:rsidR="00551ADB" w:rsidRPr="00551ADB" w:rsidRDefault="00551ADB" w:rsidP="004077E2">
      <w:pPr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STOŁU ORTOPEDYCZNEGO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372"/>
        <w:gridCol w:w="1250"/>
        <w:gridCol w:w="1700"/>
        <w:gridCol w:w="1665"/>
      </w:tblGrid>
      <w:tr w:rsidR="00551ADB" w:rsidRPr="00551ADB" w:rsidTr="004077E2">
        <w:trPr>
          <w:trHeight w:val="397"/>
        </w:trPr>
        <w:tc>
          <w:tcPr>
            <w:tcW w:w="305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53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Odpowiedź wymagana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Odpowiedź Wykonawcy</w:t>
            </w:r>
          </w:p>
        </w:tc>
        <w:tc>
          <w:tcPr>
            <w:tcW w:w="870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</w:tr>
      <w:tr w:rsidR="00551ADB" w:rsidRPr="00551ADB" w:rsidTr="004077E2">
        <w:trPr>
          <w:trHeight w:val="397"/>
        </w:trPr>
        <w:tc>
          <w:tcPr>
            <w:tcW w:w="4130" w:type="pct"/>
            <w:gridSpan w:val="4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  <w:tc>
          <w:tcPr>
            <w:tcW w:w="870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Okres gwarancji, liczony od daty podpisania ostatecznego protokołu dostawy urządzenia: </w:t>
            </w:r>
            <w:r w:rsidRPr="00551ADB">
              <w:rPr>
                <w:rFonts w:ascii="Arial" w:hAnsi="Arial" w:cs="Arial"/>
                <w:b/>
                <w:sz w:val="18"/>
                <w:szCs w:val="18"/>
              </w:rPr>
              <w:t>min. 24  m-ce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Podać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i/>
                <w:sz w:val="18"/>
                <w:szCs w:val="18"/>
              </w:rPr>
              <w:t>(Parametr oceniany)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24 m-ce – 1 pkt., 30 m-</w:t>
            </w:r>
            <w:proofErr w:type="spellStart"/>
            <w:r w:rsidRPr="00551ADB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551AD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05882">
              <w:rPr>
                <w:rFonts w:ascii="Arial" w:hAnsi="Arial" w:cs="Arial"/>
                <w:sz w:val="18"/>
                <w:szCs w:val="18"/>
              </w:rPr>
              <w:t>10</w:t>
            </w:r>
            <w:r w:rsidR="003F51F0">
              <w:rPr>
                <w:rFonts w:ascii="Arial" w:hAnsi="Arial" w:cs="Arial"/>
                <w:sz w:val="18"/>
                <w:szCs w:val="18"/>
              </w:rPr>
              <w:t xml:space="preserve"> pkt.; 36 m-</w:t>
            </w:r>
            <w:proofErr w:type="spellStart"/>
            <w:r w:rsidR="003F51F0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3F51F0">
              <w:rPr>
                <w:rFonts w:ascii="Arial" w:hAnsi="Arial" w:cs="Arial"/>
                <w:sz w:val="18"/>
                <w:szCs w:val="18"/>
              </w:rPr>
              <w:t xml:space="preserve"> – 2</w:t>
            </w:r>
            <w:r w:rsidRPr="00551ADB">
              <w:rPr>
                <w:rFonts w:ascii="Arial" w:hAnsi="Arial" w:cs="Arial"/>
                <w:sz w:val="18"/>
                <w:szCs w:val="18"/>
              </w:rPr>
              <w:t>0 pkt.;</w:t>
            </w:r>
          </w:p>
          <w:p w:rsidR="00551ADB" w:rsidRPr="00551ADB" w:rsidRDefault="003F51F0" w:rsidP="00551A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48m-cy – 45 pkt.; 54m-ce – 60 pkt.;  60m-cy i więcej – 10</w:t>
            </w:r>
            <w:r w:rsidR="00551ADB" w:rsidRPr="00551ADB">
              <w:rPr>
                <w:rFonts w:ascii="Arial" w:hAnsi="Arial" w:cs="Arial"/>
                <w:sz w:val="18"/>
                <w:szCs w:val="18"/>
              </w:rPr>
              <w:t>0 pkt.</w:t>
            </w: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Podać (wszystkich)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284" w:type="pct"/>
            <w:vAlign w:val="center"/>
          </w:tcPr>
          <w:p w:rsidR="00551ADB" w:rsidRPr="004077E2" w:rsidRDefault="004077E2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4077E2">
              <w:rPr>
                <w:rFonts w:ascii="Arial" w:hAnsi="Arial" w:cs="Arial"/>
                <w:sz w:val="18"/>
                <w:szCs w:val="18"/>
              </w:rPr>
              <w:t>Zamawiającemu przysługuje prawo do wymiany wadliwego elementu/podzespołu na nowy, jeżeli w okresie gwarancji dokonane zostaną trzy naprawy gwarancyjne tego samego elementu/podzespołu lub gdy usunięcie wady zgłoszonej do naprawy gwarancyjnej będzie niemożliwe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Czas reakcji serwisu „przyjęte zgłoszenie – podjęta naprawa” – max. 48 godzin w dni robocze od zgłoszenia awarii </w:t>
            </w:r>
            <w:proofErr w:type="spellStart"/>
            <w:r w:rsidRPr="00551ADB">
              <w:rPr>
                <w:rFonts w:ascii="Arial" w:hAnsi="Arial" w:cs="Arial"/>
                <w:sz w:val="18"/>
                <w:szCs w:val="18"/>
              </w:rPr>
              <w:t>faxem</w:t>
            </w:r>
            <w:proofErr w:type="spellEnd"/>
            <w:r w:rsidRPr="00551ADB">
              <w:rPr>
                <w:rFonts w:ascii="Arial" w:hAnsi="Arial" w:cs="Arial"/>
                <w:sz w:val="18"/>
                <w:szCs w:val="18"/>
              </w:rPr>
              <w:t xml:space="preserve"> lub telefonicznie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Czas naprawy – max. 5 dni roboczych od podjęcia naprawy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 / 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i/>
                <w:sz w:val="18"/>
                <w:szCs w:val="18"/>
              </w:rPr>
              <w:t>(Parametr oceniany)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 – 20 pkt.; NIE – 1 pkt.</w:t>
            </w: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przedłużająca okres gwarancji o tę przerwę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 / NIE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Podać / NIE DOTYCZY 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 / NIE DOTYCZY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zgodnie z zaleceniem producenta po upływie gwarancji,</w:t>
            </w:r>
          </w:p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podać koszt w PLN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4130" w:type="pct"/>
            <w:gridSpan w:val="4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  <w:tc>
          <w:tcPr>
            <w:tcW w:w="870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Czas reakcji serwisu „przyjęte zgłoszenie – podjęta naprawa” w okresie pogwarancyjnym – max. 72 godziny w dni robocze od zgłoszenia awarii </w:t>
            </w:r>
            <w:proofErr w:type="spellStart"/>
            <w:r w:rsidRPr="00551ADB">
              <w:rPr>
                <w:rFonts w:ascii="Arial" w:hAnsi="Arial" w:cs="Arial"/>
                <w:sz w:val="18"/>
                <w:szCs w:val="18"/>
              </w:rPr>
              <w:t>faxem</w:t>
            </w:r>
            <w:proofErr w:type="spellEnd"/>
            <w:r w:rsidRPr="00551ADB">
              <w:rPr>
                <w:rFonts w:ascii="Arial" w:hAnsi="Arial" w:cs="Arial"/>
                <w:sz w:val="18"/>
                <w:szCs w:val="18"/>
              </w:rPr>
              <w:t xml:space="preserve"> lub telefonicznie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Min. 10-cio letni okres zagwarantowania dostępności części zamiennych od daty upływu </w:t>
            </w:r>
            <w:r w:rsidRPr="00551ADB">
              <w:rPr>
                <w:rFonts w:ascii="Arial" w:hAnsi="Arial" w:cs="Arial"/>
                <w:sz w:val="18"/>
                <w:szCs w:val="18"/>
              </w:rPr>
              <w:lastRenderedPageBreak/>
              <w:t>terminu gwarancji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4077E2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Okres gwarancji na nowo zainstalowane elementy po naprawie - min. 12 m-</w:t>
            </w:r>
            <w:proofErr w:type="spellStart"/>
            <w:r w:rsidRPr="00551ADB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TAK                                       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51ADB" w:rsidRPr="00551ADB" w:rsidRDefault="00551ADB" w:rsidP="00551ADB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:rsidR="00551ADB" w:rsidRPr="00551ADB" w:rsidRDefault="00551ADB" w:rsidP="00551ADB">
      <w:pPr>
        <w:ind w:left="-284" w:right="-2" w:hanging="425"/>
        <w:jc w:val="both"/>
        <w:rPr>
          <w:rFonts w:ascii="Arial" w:eastAsia="Calibri" w:hAnsi="Arial" w:cs="Arial"/>
          <w:i/>
          <w:sz w:val="18"/>
          <w:szCs w:val="18"/>
        </w:rPr>
      </w:pPr>
    </w:p>
    <w:p w:rsidR="00551ADB" w:rsidRPr="00551ADB" w:rsidRDefault="00551ADB" w:rsidP="00551ADB">
      <w:pPr>
        <w:ind w:right="-2"/>
        <w:jc w:val="both"/>
        <w:rPr>
          <w:rFonts w:ascii="Arial" w:eastAsia="Calibri" w:hAnsi="Arial" w:cs="Arial"/>
          <w:i/>
          <w:sz w:val="18"/>
          <w:szCs w:val="18"/>
        </w:rPr>
      </w:pPr>
      <w:r w:rsidRPr="00551ADB">
        <w:rPr>
          <w:rFonts w:ascii="Arial" w:eastAsia="Calibri" w:hAnsi="Arial" w:cs="Arial"/>
          <w:i/>
          <w:sz w:val="18"/>
          <w:szCs w:val="18"/>
        </w:rPr>
        <w:t xml:space="preserve">*)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, to Wykonawca jest zobowiązany do potwierdzenia jej w rubryce „ODPOWIEDŹ WYKONAWCY”;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551ADB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551ADB" w:rsidRPr="00551ADB" w:rsidRDefault="00551ADB" w:rsidP="00551ADB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                ………….………………………..…………….</w:t>
      </w: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            Podpis Wykonawcy</w:t>
      </w:r>
    </w:p>
    <w:p w:rsidR="00551ADB" w:rsidRPr="00551ADB" w:rsidRDefault="00551ADB" w:rsidP="00551ADB">
      <w:pPr>
        <w:spacing w:before="120"/>
        <w:rPr>
          <w:rFonts w:ascii="Arial" w:eastAsia="Calibri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Default="005F0183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Pr="001D1B2C" w:rsidRDefault="00551ADB" w:rsidP="005F0183">
      <w:pPr>
        <w:spacing w:after="120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2 do SIWZ</w:t>
      </w:r>
    </w:p>
    <w:p w:rsidR="005F0183" w:rsidRPr="001D1B2C" w:rsidRDefault="005F0183" w:rsidP="005F0183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5F0183" w:rsidRPr="001D1B2C" w:rsidRDefault="005F0183" w:rsidP="005F0183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551ADB" w:rsidRPr="00551ADB" w:rsidRDefault="00551ADB" w:rsidP="00551ADB">
      <w:pPr>
        <w:numPr>
          <w:ilvl w:val="0"/>
          <w:numId w:val="22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551ADB">
        <w:rPr>
          <w:rFonts w:ascii="Arial" w:hAnsi="Arial" w:cs="Arial"/>
        </w:rPr>
        <w:t xml:space="preserve">Przedmiotem umowy jest dostawa </w:t>
      </w:r>
      <w:r w:rsidRPr="00551ADB">
        <w:rPr>
          <w:rFonts w:ascii="Arial" w:hAnsi="Arial" w:cs="Arial"/>
          <w:b/>
        </w:rPr>
        <w:t>stołu ortopedycznego z wyposażeniem</w:t>
      </w:r>
      <w:r w:rsidRPr="00551ADB">
        <w:rPr>
          <w:rFonts w:ascii="Arial" w:hAnsi="Arial" w:cs="Arial"/>
          <w:b/>
          <w:i/>
        </w:rPr>
        <w:t xml:space="preserve">, </w:t>
      </w:r>
      <w:r w:rsidRPr="00551ADB">
        <w:rPr>
          <w:rFonts w:ascii="Arial" w:hAnsi="Arial" w:cs="Arial"/>
          <w:b/>
        </w:rPr>
        <w:t>typ: ……………………, producent ……………………… ……………</w:t>
      </w:r>
      <w:r w:rsidRPr="00551ADB">
        <w:rPr>
          <w:rFonts w:ascii="Arial" w:hAnsi="Arial" w:cs="Arial"/>
        </w:rPr>
        <w:t>, zgodnie z ofertą Wykonawcy, której Parametry techniczno-użytkowe oraz Warunki serwisu gwarancyjnego i pogwarancyjnego stanowią integralną część niniejszej umowy – odpowiednio załączniki nr 1 i 3.</w:t>
      </w:r>
    </w:p>
    <w:p w:rsidR="00551ADB" w:rsidRPr="00551ADB" w:rsidRDefault="00551ADB" w:rsidP="00551ADB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Wykonawca zobowiązuje się ponadto do:</w:t>
      </w:r>
      <w:r w:rsidRPr="00551ADB">
        <w:rPr>
          <w:rFonts w:ascii="Arial" w:hAnsi="Arial" w:cs="Arial"/>
        </w:rPr>
        <w:tab/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montażu, instalacji i uruchomienia dostarczonego sprzętu, 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przeprowadzenia szkolenia personelu z zakresu obsługi, mycia i dezynfekcji, 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dostarczenia wraz z dostawą instrukcji obsługi urządzenia w języku polskim – 2 egzemplarze,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dostarczenia deklaracji zgodności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dostarczenia powiadomienia/ zgłoszenia do rejestru wyrobów medycznych 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Wykonawca zobowiązuje się wykonać swoje świadczenie, o którym mowa w ust. 1 i 2, </w:t>
      </w:r>
      <w:r w:rsidRPr="00551ADB">
        <w:rPr>
          <w:rFonts w:ascii="Arial" w:hAnsi="Arial" w:cs="Arial"/>
        </w:rPr>
        <w:br/>
        <w:t>w terminie do 10 tygodni od daty zawarcia umowy.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Za datę wykonania świadczenia, o którym mowa w ust. 1 i 2 rozumie się datę podpisania przez upoważnionego przedstawiciela Zamawiającego Protokołu Odbioru Technicznego, który stanowi integralną część niniejszej umowy - załącznik nr 4.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  <w:noProof/>
          <w:spacing w:val="-3"/>
        </w:rPr>
        <w:t>Wykonawca winien jest uzgodnić z Zamawiającym</w:t>
      </w:r>
      <w:r w:rsidRPr="00551ADB">
        <w:rPr>
          <w:rFonts w:ascii="Arial" w:hAnsi="Arial" w:cs="Arial"/>
          <w:b/>
          <w:noProof/>
          <w:spacing w:val="-3"/>
        </w:rPr>
        <w:t xml:space="preserve"> </w:t>
      </w:r>
      <w:r w:rsidRPr="00551ADB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Strony upoważniają do realizacji niniejszej umowy, w tym do podpisania Protokołu Odbioru Technicznego:</w:t>
      </w:r>
    </w:p>
    <w:p w:rsidR="00551ADB" w:rsidRPr="00551ADB" w:rsidRDefault="00551ADB" w:rsidP="00551ADB">
      <w:pPr>
        <w:ind w:left="709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a/</w:t>
      </w:r>
      <w:r w:rsidRPr="00551ADB">
        <w:rPr>
          <w:rFonts w:ascii="Arial" w:hAnsi="Arial" w:cs="Arial"/>
        </w:rPr>
        <w:tab/>
        <w:t>po stronie Zamawiającego – Marek Romaniuk, tel. 24 364 51 95</w:t>
      </w:r>
    </w:p>
    <w:p w:rsidR="00551ADB" w:rsidRPr="00551ADB" w:rsidRDefault="00551ADB" w:rsidP="00551ADB">
      <w:pPr>
        <w:ind w:left="709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b/ </w:t>
      </w:r>
      <w:r w:rsidRPr="00551ADB">
        <w:rPr>
          <w:rFonts w:ascii="Arial" w:hAnsi="Arial" w:cs="Arial"/>
        </w:rPr>
        <w:tab/>
        <w:t>po stronie Wykonawcy - …………………………………………………….</w:t>
      </w:r>
    </w:p>
    <w:p w:rsidR="005F0183" w:rsidRPr="001D1B2C" w:rsidRDefault="005F0183" w:rsidP="005F0183">
      <w:pPr>
        <w:ind w:left="709" w:hanging="284"/>
        <w:jc w:val="both"/>
        <w:rPr>
          <w:rFonts w:ascii="Arial" w:hAnsi="Arial" w:cs="Arial"/>
        </w:rPr>
      </w:pPr>
    </w:p>
    <w:p w:rsidR="005F0183" w:rsidRPr="001D1B2C" w:rsidRDefault="005F0183" w:rsidP="005F0183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5F0183" w:rsidRPr="001D1B2C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uzgadniają łączne wynagrodzenie wymienionego w § 1 świadczenia na kwotę: netto …………………PLN, brutto </w:t>
      </w:r>
      <w:r w:rsidRPr="001D1B2C">
        <w:rPr>
          <w:rFonts w:ascii="Arial" w:hAnsi="Arial" w:cs="Arial"/>
          <w:b/>
        </w:rPr>
        <w:t xml:space="preserve">……………………… </w:t>
      </w:r>
      <w:r w:rsidRPr="00555B76">
        <w:rPr>
          <w:rFonts w:ascii="Arial" w:hAnsi="Arial" w:cs="Arial"/>
        </w:rPr>
        <w:t>PLN</w:t>
      </w:r>
      <w:r w:rsidRPr="001D1B2C">
        <w:rPr>
          <w:rFonts w:ascii="Arial" w:hAnsi="Arial" w:cs="Arial"/>
        </w:rPr>
        <w:t xml:space="preserve"> (słownie złotych: …………………………), </w:t>
      </w:r>
    </w:p>
    <w:p w:rsidR="005F0183" w:rsidRPr="001D1B2C" w:rsidRDefault="005F0183" w:rsidP="005F0183">
      <w:pPr>
        <w:ind w:left="284" w:hanging="284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zgodnie z załączonym formularzem cenowym- załącznikiem nr 2 do umowy.</w:t>
      </w:r>
    </w:p>
    <w:p w:rsidR="005F0183" w:rsidRPr="00555B76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Płatność będzie zrealizowana po całkowitym wykonaniu </w:t>
      </w:r>
      <w:r w:rsidRPr="00555B76">
        <w:rPr>
          <w:rFonts w:ascii="Arial" w:hAnsi="Arial" w:cs="Arial"/>
        </w:rPr>
        <w:t xml:space="preserve">świadczenia przez Wykonawcę, oraz po dostarczeniu Zamawiającemu przez Wykonawcę oryginału Protokołu Odbioru Technicznego </w:t>
      </w:r>
      <w:r w:rsidRPr="00555B76">
        <w:rPr>
          <w:rFonts w:ascii="Arial" w:hAnsi="Arial" w:cs="Arial"/>
        </w:rPr>
        <w:br/>
        <w:t xml:space="preserve">i faktury w terminie </w:t>
      </w:r>
      <w:r w:rsidR="008C6142">
        <w:rPr>
          <w:rFonts w:ascii="Arial" w:hAnsi="Arial" w:cs="Arial"/>
        </w:rPr>
        <w:t>7</w:t>
      </w:r>
      <w:r w:rsidRPr="00555B76">
        <w:rPr>
          <w:rFonts w:ascii="Arial" w:hAnsi="Arial" w:cs="Arial"/>
        </w:rPr>
        <w:t xml:space="preserve"> dni licząc od daty dostarczenia prawidłowo sporządzonych dokumentów, </w:t>
      </w:r>
      <w:r w:rsidRPr="00555B76">
        <w:rPr>
          <w:rFonts w:ascii="Arial" w:hAnsi="Arial" w:cs="Arial"/>
        </w:rPr>
        <w:br/>
        <w:t>o których mowa w niniejszym ustę</w:t>
      </w:r>
      <w:r w:rsidR="00C13837">
        <w:rPr>
          <w:rFonts w:ascii="Arial" w:hAnsi="Arial" w:cs="Arial"/>
        </w:rPr>
        <w:t>pie, na konto Wykonawcy podane na</w:t>
      </w:r>
      <w:r w:rsidRPr="00555B76">
        <w:rPr>
          <w:rFonts w:ascii="Arial" w:hAnsi="Arial" w:cs="Arial"/>
        </w:rPr>
        <w:t xml:space="preserve"> fakturze.</w:t>
      </w:r>
    </w:p>
    <w:p w:rsidR="005F0183" w:rsidRPr="00555B76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Jako datę zapłaty rozumie się datę obciążenia rachunku Zamawiającego.</w:t>
      </w:r>
    </w:p>
    <w:p w:rsidR="005F0183" w:rsidRPr="001D1B2C" w:rsidRDefault="005F0183" w:rsidP="005F0183">
      <w:pPr>
        <w:tabs>
          <w:tab w:val="left" w:pos="426"/>
        </w:tabs>
        <w:rPr>
          <w:rFonts w:ascii="Arial" w:hAnsi="Arial" w:cs="Arial"/>
          <w:b/>
        </w:rPr>
      </w:pPr>
    </w:p>
    <w:p w:rsidR="005F0183" w:rsidRPr="001D1B2C" w:rsidRDefault="005F0183" w:rsidP="005F0183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3 Gwarancja</w:t>
      </w:r>
    </w:p>
    <w:p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Wykonawca  zapewnia, że dostarczony sprzęt jest fabrycznie nowy.</w:t>
      </w:r>
    </w:p>
    <w:p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Niezależnie od rękojmi z tytułu sprzedaży, Wykonawca udziela ……… miesięcznej gwarancji – na dostarczony sprzęt, która biegnie od daty przekazania do eksploatacji Protokołem Odbioru Technicznego.</w:t>
      </w:r>
    </w:p>
    <w:p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color w:val="000000"/>
        </w:rPr>
        <w:t xml:space="preserve">Szczegółowe warunki gwarancji </w:t>
      </w:r>
      <w:r w:rsidRPr="00555B76">
        <w:rPr>
          <w:rFonts w:ascii="Arial" w:hAnsi="Arial" w:cs="Arial"/>
        </w:rPr>
        <w:t xml:space="preserve">i serwisu pogwarancyjnego zawiera załącznik nr 3, stanowiący integralną część niniejszej umowy. </w:t>
      </w:r>
    </w:p>
    <w:p w:rsidR="005F0183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</w:rPr>
        <w:t>Wykonawca</w:t>
      </w:r>
      <w:r w:rsidRPr="001D1B2C">
        <w:rPr>
          <w:rFonts w:ascii="Arial" w:hAnsi="Arial" w:cs="Arial"/>
          <w:noProof/>
        </w:rPr>
        <w:t xml:space="preserve"> jest obowiązany do spełnienia wymagań prawnych wynikajacych z Ustawy z dnia </w:t>
      </w:r>
      <w:r w:rsidRPr="001D1B2C">
        <w:rPr>
          <w:rFonts w:ascii="Arial" w:hAnsi="Arial" w:cs="Arial"/>
          <w:noProof/>
        </w:rPr>
        <w:br/>
        <w:t>29 lipca 2005 r. o zużytym sprzęcie elektrycznym i elektronicznym (Dz. U. nr 180, poz. 1495 z późn zmianami)</w:t>
      </w:r>
      <w:r w:rsidR="004077E2">
        <w:rPr>
          <w:rFonts w:ascii="Arial" w:hAnsi="Arial" w:cs="Arial"/>
          <w:noProof/>
        </w:rPr>
        <w:t>.</w:t>
      </w:r>
    </w:p>
    <w:p w:rsidR="004077E2" w:rsidRPr="004077E2" w:rsidRDefault="004077E2" w:rsidP="004077E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4077E2">
        <w:rPr>
          <w:rFonts w:ascii="Arial" w:hAnsi="Arial" w:cs="Arial"/>
        </w:rPr>
        <w:t>Postanowienia ustępów niniejszego paragrafu nie mają zastosowania do części eksploatacyjnych, akcesoriów oraz materiałów zużywalnych (jedno i wielorazowych). Zamawiający będzie nabywał je sukcesywnie na własny koszt. W okresie obowiązywania gwarancji Wykonawca zapewni jednak dostępność nabywanych każdorazowo przez Zamawiającego na własny koszt, części eksploatacyjnych, akcesoriów i materiałów zużywalnych stosowanych do urządzeń będących przedmiotem zamówienia.</w:t>
      </w: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 w:rsidRPr="001D1B2C">
        <w:rPr>
          <w:rFonts w:ascii="Arial" w:hAnsi="Arial" w:cs="Arial"/>
          <w:b/>
          <w:noProof/>
        </w:rPr>
        <w:t>§ 4 Kary umowne</w:t>
      </w:r>
    </w:p>
    <w:p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3F51F0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5F0183" w:rsidRPr="004077E2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  <w:r w:rsidR="004077E2" w:rsidRPr="004077E2">
        <w:rPr>
          <w:rFonts w:ascii="Arial" w:hAnsi="Arial" w:cs="Arial"/>
          <w:b/>
          <w:noProof/>
          <w:color w:val="FF0000"/>
          <w:spacing w:val="-3"/>
        </w:rPr>
        <w:t xml:space="preserve"> </w:t>
      </w:r>
      <w:r w:rsidR="004077E2" w:rsidRPr="004077E2">
        <w:rPr>
          <w:rFonts w:ascii="Arial" w:hAnsi="Arial" w:cs="Arial"/>
          <w:noProof/>
          <w:spacing w:val="-3"/>
        </w:rPr>
        <w:t xml:space="preserve">Zamawiający odstąpi od naliczenia kar umownych za opóźnienie w usunięciu wad </w:t>
      </w:r>
      <w:r w:rsidR="004077E2" w:rsidRPr="004077E2">
        <w:rPr>
          <w:rFonts w:ascii="Arial" w:hAnsi="Arial" w:cs="Arial"/>
        </w:rPr>
        <w:t>w przypadku, gdy Wykonawca zapewni urządzenie zastępcze;</w:t>
      </w:r>
    </w:p>
    <w:p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lastRenderedPageBreak/>
        <w:t>za odstąpienie od umowy przez Wykonawcę w przypadkach określonych w § 5 ust 2 lub 3 bądź przez Zamawiającego w § 5 ust. 1 lub w § 1 ust. 3 – w wysokości 10% wynagrodzenia umownego brutto, określonego w § 2 ust. 1.</w:t>
      </w:r>
    </w:p>
    <w:p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4077E2" w:rsidRPr="004077E2" w:rsidRDefault="005F0183" w:rsidP="004077E2">
      <w:pPr>
        <w:pStyle w:val="Akapitzlist"/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4077E2">
        <w:rPr>
          <w:rFonts w:ascii="Arial" w:hAnsi="Arial" w:cs="Arial"/>
          <w:noProof/>
          <w:spacing w:val="-3"/>
          <w:sz w:val="20"/>
          <w:szCs w:val="20"/>
        </w:rPr>
        <w:t>Zamawiający  może potrącić naliczone kary umowne  ze swymi  zob</w:t>
      </w:r>
      <w:r w:rsidR="00C13837" w:rsidRPr="004077E2">
        <w:rPr>
          <w:rFonts w:ascii="Arial" w:hAnsi="Arial" w:cs="Arial"/>
          <w:noProof/>
          <w:spacing w:val="-3"/>
          <w:sz w:val="20"/>
          <w:szCs w:val="20"/>
        </w:rPr>
        <w:t>owią</w:t>
      </w:r>
      <w:r w:rsidR="004077E2" w:rsidRPr="004077E2">
        <w:rPr>
          <w:rFonts w:ascii="Arial" w:hAnsi="Arial" w:cs="Arial"/>
          <w:noProof/>
          <w:spacing w:val="-3"/>
          <w:sz w:val="20"/>
          <w:szCs w:val="20"/>
        </w:rPr>
        <w:t>zaniami wobec Wykonawcy,</w:t>
      </w:r>
      <w:r w:rsidR="004077E2" w:rsidRPr="004077E2">
        <w:rPr>
          <w:rFonts w:ascii="Arial" w:hAnsi="Arial" w:cs="Arial"/>
          <w:b/>
          <w:noProof/>
          <w:color w:val="FF0000"/>
          <w:spacing w:val="-3"/>
          <w:sz w:val="20"/>
          <w:szCs w:val="20"/>
        </w:rPr>
        <w:t xml:space="preserve"> </w:t>
      </w:r>
      <w:r w:rsidR="004077E2" w:rsidRPr="004077E2">
        <w:rPr>
          <w:rFonts w:ascii="Arial" w:hAnsi="Arial" w:cs="Arial"/>
          <w:noProof/>
          <w:spacing w:val="-3"/>
          <w:sz w:val="20"/>
          <w:szCs w:val="20"/>
        </w:rPr>
        <w:t>po sporządzeniu noty księgowej wraz z pisemnym uzasadnieniem.</w:t>
      </w:r>
    </w:p>
    <w:p w:rsidR="00C13837" w:rsidRDefault="005F0183" w:rsidP="00C13837">
      <w:pPr>
        <w:numPr>
          <w:ilvl w:val="0"/>
          <w:numId w:val="18"/>
        </w:numPr>
        <w:tabs>
          <w:tab w:val="clear" w:pos="720"/>
          <w:tab w:val="num" w:pos="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5F0183" w:rsidRPr="00C13837" w:rsidRDefault="005F0183" w:rsidP="00C13837">
      <w:pPr>
        <w:numPr>
          <w:ilvl w:val="0"/>
          <w:numId w:val="18"/>
        </w:numPr>
        <w:tabs>
          <w:tab w:val="clear" w:pos="720"/>
          <w:tab w:val="num" w:pos="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C13837">
        <w:rPr>
          <w:rFonts w:ascii="Arial" w:hAnsi="Arial" w:cs="Arial"/>
          <w:noProof/>
          <w:spacing w:val="-3"/>
        </w:rPr>
        <w:t>Strony zastrzegają prawo dochodzenia odszkodowania uzupełniającego przenoszącego wysokość zastrzeżonych kar umownych.</w:t>
      </w: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5F0183" w:rsidRPr="00C13837" w:rsidRDefault="005F0183" w:rsidP="00C13837">
      <w:pPr>
        <w:pStyle w:val="Akapitzlist"/>
        <w:numPr>
          <w:ilvl w:val="3"/>
          <w:numId w:val="22"/>
        </w:numPr>
        <w:tabs>
          <w:tab w:val="clear" w:pos="6480"/>
          <w:tab w:val="num" w:pos="284"/>
        </w:tabs>
        <w:ind w:hanging="6480"/>
        <w:rPr>
          <w:rFonts w:ascii="Arial" w:hAnsi="Arial" w:cs="Arial"/>
          <w:noProof/>
          <w:color w:val="000000"/>
          <w:spacing w:val="-3"/>
          <w:sz w:val="20"/>
          <w:szCs w:val="20"/>
        </w:rPr>
      </w:pPr>
      <w:r w:rsidRPr="00C13837">
        <w:rPr>
          <w:rFonts w:ascii="Arial" w:hAnsi="Arial" w:cs="Arial"/>
          <w:noProof/>
          <w:color w:val="000000"/>
          <w:spacing w:val="-3"/>
          <w:sz w:val="20"/>
          <w:szCs w:val="20"/>
        </w:rPr>
        <w:t>Zamawiający może odstąpić od umowy w następujących przypadkach</w:t>
      </w:r>
      <w:r w:rsidR="00C13837" w:rsidRPr="00C13837">
        <w:rPr>
          <w:rFonts w:ascii="Arial" w:hAnsi="Arial" w:cs="Arial"/>
          <w:noProof/>
          <w:color w:val="000000"/>
          <w:spacing w:val="-3"/>
          <w:sz w:val="20"/>
          <w:szCs w:val="20"/>
        </w:rPr>
        <w:t>, gdy</w:t>
      </w:r>
      <w:r w:rsidRPr="00C13837">
        <w:rPr>
          <w:rFonts w:ascii="Arial" w:hAnsi="Arial" w:cs="Arial"/>
          <w:noProof/>
          <w:color w:val="000000"/>
          <w:spacing w:val="-3"/>
          <w:sz w:val="20"/>
          <w:szCs w:val="20"/>
        </w:rPr>
        <w:t>:</w:t>
      </w:r>
    </w:p>
    <w:p w:rsidR="005F0183" w:rsidRPr="00555B76" w:rsidRDefault="005F0183" w:rsidP="007A1C60">
      <w:pPr>
        <w:numPr>
          <w:ilvl w:val="0"/>
          <w:numId w:val="19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5F0183" w:rsidRPr="00555B76" w:rsidRDefault="005F0183" w:rsidP="007A1C60">
      <w:pPr>
        <w:numPr>
          <w:ilvl w:val="0"/>
          <w:numId w:val="19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5F0183" w:rsidRPr="00555B76" w:rsidRDefault="005F0183" w:rsidP="007A1C60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bądź </w:t>
      </w:r>
      <w:r w:rsidRPr="00555B76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5F0183" w:rsidRPr="001D1B2C" w:rsidRDefault="005F0183" w:rsidP="007A1C60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</w:rPr>
        <w:t>bądź Strony zachowają przedmioty wzajemnych świadczeń, z zastrzeżeniem uprawnienia Zamawiającego</w:t>
      </w:r>
      <w:r w:rsidRPr="001D1B2C">
        <w:rPr>
          <w:rFonts w:ascii="Arial" w:hAnsi="Arial" w:cs="Arial"/>
        </w:rPr>
        <w:t xml:space="preserve"> do naliczenia kar umownych.</w:t>
      </w:r>
    </w:p>
    <w:p w:rsidR="005F0183" w:rsidRPr="001D1B2C" w:rsidRDefault="005F0183" w:rsidP="007A1C60">
      <w:pPr>
        <w:numPr>
          <w:ilvl w:val="1"/>
          <w:numId w:val="19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noProof/>
          <w:spacing w:val="-3"/>
        </w:rPr>
      </w:pPr>
      <w:r w:rsidRPr="001D1B2C">
        <w:rPr>
          <w:rFonts w:ascii="Arial" w:hAnsi="Arial" w:cs="Arial"/>
          <w:noProof/>
          <w:spacing w:val="-3"/>
        </w:rPr>
        <w:t>Odstąpienie od umowy w przypadkach określonych w ust. 1 – 3 następuje na piśmie w terminie 5 dni od daty ustalenia ww. okoliczności.</w:t>
      </w: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5F0183" w:rsidRPr="001D1B2C" w:rsidRDefault="005F0183" w:rsidP="007A1C60">
      <w:pPr>
        <w:numPr>
          <w:ilvl w:val="3"/>
          <w:numId w:val="22"/>
        </w:numPr>
        <w:tabs>
          <w:tab w:val="num" w:pos="426"/>
        </w:tabs>
        <w:ind w:hanging="6480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Zamawiający przewiduje możliwość dokonania istotnych zmian zawartej umowy w  przypadku:</w:t>
      </w:r>
    </w:p>
    <w:p w:rsidR="005F0183" w:rsidRPr="001D1B2C" w:rsidRDefault="005F0183" w:rsidP="007A1C60">
      <w:pPr>
        <w:numPr>
          <w:ilvl w:val="0"/>
          <w:numId w:val="20"/>
        </w:numPr>
        <w:tabs>
          <w:tab w:val="clear" w:pos="1800"/>
          <w:tab w:val="num" w:pos="567"/>
        </w:tabs>
        <w:spacing w:after="200" w:line="276" w:lineRule="auto"/>
        <w:ind w:left="567" w:hanging="283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obniżenia ceny płaconej przez Zamawiającego</w:t>
      </w:r>
    </w:p>
    <w:p w:rsidR="005F0183" w:rsidRPr="001D1B2C" w:rsidRDefault="005F0183" w:rsidP="007A1C60">
      <w:pPr>
        <w:numPr>
          <w:ilvl w:val="0"/>
          <w:numId w:val="20"/>
        </w:numPr>
        <w:tabs>
          <w:tab w:val="clear" w:pos="1800"/>
        </w:tabs>
        <w:ind w:left="567" w:hanging="283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wydłużenia gwarancji udzielanej na rzecz Zamawiającego</w:t>
      </w:r>
    </w:p>
    <w:p w:rsidR="005F0183" w:rsidRPr="001D1B2C" w:rsidRDefault="005F0183" w:rsidP="007A1C60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 każdym z powyższych przypadków zmiana umowy wymaga zgody obu stron, wyrażonej na piśmie pod rygorem nieważności.</w:t>
      </w:r>
    </w:p>
    <w:p w:rsidR="005F0183" w:rsidRPr="001D1B2C" w:rsidRDefault="005F0183" w:rsidP="005F0183">
      <w:pPr>
        <w:ind w:left="360"/>
        <w:jc w:val="both"/>
        <w:rPr>
          <w:rFonts w:ascii="Arial" w:hAnsi="Arial" w:cs="Arial"/>
        </w:rPr>
      </w:pP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FB70AE" w:rsidRPr="00FB70AE">
        <w:rPr>
          <w:rFonts w:ascii="Arial" w:hAnsi="Arial" w:cs="Arial"/>
        </w:rPr>
        <w:t xml:space="preserve"> (tekst jednolity: Dz. U. z 2013 r. poz. 907 </w:t>
      </w:r>
      <w:r w:rsidR="00FB70AE">
        <w:rPr>
          <w:rFonts w:ascii="Arial" w:hAnsi="Arial" w:cs="Arial"/>
        </w:rPr>
        <w:br/>
      </w:r>
      <w:r w:rsidR="00FB70AE" w:rsidRPr="00FB70AE">
        <w:rPr>
          <w:rFonts w:ascii="Arial" w:hAnsi="Arial" w:cs="Arial"/>
        </w:rPr>
        <w:t>z późn.zm.)</w:t>
      </w:r>
      <w:r w:rsidRPr="00FB70AE">
        <w:rPr>
          <w:rFonts w:ascii="Arial" w:hAnsi="Arial" w:cs="Arial"/>
        </w:rPr>
        <w:t>.</w:t>
      </w:r>
    </w:p>
    <w:p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</w:t>
      </w:r>
      <w:r w:rsidR="007F5BA6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>użytkowe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</w:p>
    <w:p w:rsidR="005F0183" w:rsidRPr="00E01BD2" w:rsidRDefault="005F0183" w:rsidP="005F0183">
      <w:pPr>
        <w:jc w:val="right"/>
        <w:rPr>
          <w:rFonts w:ascii="Arial" w:hAnsi="Arial" w:cs="Arial"/>
        </w:rPr>
      </w:pPr>
      <w:r w:rsidRPr="00E01BD2">
        <w:rPr>
          <w:rFonts w:ascii="Arial" w:hAnsi="Arial" w:cs="Arial"/>
        </w:rPr>
        <w:t>Załącznik nr 4  do umowy</w:t>
      </w:r>
    </w:p>
    <w:p w:rsidR="005F0183" w:rsidRPr="001D1B2C" w:rsidRDefault="005F0183" w:rsidP="005F0183">
      <w:pPr>
        <w:jc w:val="right"/>
        <w:rPr>
          <w:rFonts w:ascii="Arial" w:hAnsi="Arial" w:cs="Arial"/>
          <w:i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:rsidTr="00105956">
        <w:tc>
          <w:tcPr>
            <w:tcW w:w="4606" w:type="dxa"/>
          </w:tcPr>
          <w:p w:rsidR="005F0183" w:rsidRPr="00555B76" w:rsidRDefault="005F0183" w:rsidP="00105956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5F0183" w:rsidRPr="001D1B2C" w:rsidRDefault="005F0183" w:rsidP="00105956">
            <w:pPr>
              <w:rPr>
                <w:rFonts w:ascii="Arial" w:hAnsi="Arial" w:cs="Arial"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trHeight w:val="420"/>
        </w:trPr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  <w:trHeight w:val="363"/>
        </w:trPr>
        <w:tc>
          <w:tcPr>
            <w:tcW w:w="9212" w:type="dxa"/>
            <w:gridSpan w:val="2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5F0183" w:rsidRPr="001D1B2C" w:rsidTr="00105956"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5F0183" w:rsidRPr="001D1B2C" w:rsidTr="00105956">
        <w:trPr>
          <w:cantSplit/>
          <w:trHeight w:val="366"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5F0183" w:rsidRPr="001D1B2C" w:rsidTr="00105956">
        <w:trPr>
          <w:cantSplit/>
          <w:trHeight w:val="366"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:rsidTr="00105956">
        <w:trPr>
          <w:cantSplit/>
        </w:trPr>
        <w:tc>
          <w:tcPr>
            <w:tcW w:w="9212" w:type="dxa"/>
            <w:gridSpan w:val="2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183" w:rsidRPr="001D1B2C" w:rsidTr="00105956">
        <w:trPr>
          <w:cantSplit/>
        </w:trPr>
        <w:tc>
          <w:tcPr>
            <w:tcW w:w="921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5F0183" w:rsidRPr="001D1B2C" w:rsidTr="00105956">
        <w:trPr>
          <w:cantSplit/>
          <w:trHeight w:val="2916"/>
        </w:trPr>
        <w:tc>
          <w:tcPr>
            <w:tcW w:w="9185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5F0183" w:rsidRPr="001D1B2C" w:rsidRDefault="005F0183" w:rsidP="005F0183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data i podpis przedstawiciela Zamawiającego     data i podpis przedstawiciela Wykonawcy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lastRenderedPageBreak/>
        <w:t>Załącznik Nr 3 do SIWZ</w:t>
      </w:r>
    </w:p>
    <w:p w:rsidR="005F0183" w:rsidRPr="001D1B2C" w:rsidRDefault="005F0183" w:rsidP="005F0183">
      <w:pPr>
        <w:ind w:left="-284" w:firstLine="284"/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ind w:left="-284" w:firstLine="284"/>
        <w:jc w:val="center"/>
        <w:rPr>
          <w:rFonts w:ascii="Arial" w:hAnsi="Arial" w:cs="Arial"/>
          <w:b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5F0183" w:rsidRPr="001D1B2C" w:rsidRDefault="005F0183" w:rsidP="005F0183">
      <w:pPr>
        <w:jc w:val="both"/>
        <w:rPr>
          <w:rFonts w:ascii="Arial" w:hAnsi="Arial" w:cs="Arial"/>
          <w:b/>
          <w:u w:val="single"/>
        </w:rPr>
      </w:pPr>
    </w:p>
    <w:p w:rsidR="005F0183" w:rsidRPr="001D1B2C" w:rsidRDefault="005F0183" w:rsidP="005F0183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5F0183" w:rsidRPr="001D1B2C" w:rsidRDefault="005F0183" w:rsidP="005F0183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5F0183" w:rsidRPr="001D1B2C" w:rsidRDefault="005F0183" w:rsidP="005F0183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>Nawiązując do ogłoszenia o przetargu nieograniczonym</w:t>
      </w:r>
      <w:r>
        <w:rPr>
          <w:rFonts w:ascii="Arial" w:hAnsi="Arial" w:cs="Arial"/>
        </w:rPr>
        <w:t xml:space="preserve"> na</w:t>
      </w:r>
      <w:r w:rsidRPr="001D1B2C">
        <w:rPr>
          <w:rFonts w:ascii="Arial" w:hAnsi="Arial" w:cs="Arial"/>
        </w:rPr>
        <w:t xml:space="preserve"> </w:t>
      </w:r>
      <w:r w:rsidRPr="00617928">
        <w:rPr>
          <w:rFonts w:ascii="Arial" w:hAnsi="Arial" w:cs="Arial"/>
          <w:b/>
        </w:rPr>
        <w:t>dostawę</w:t>
      </w:r>
      <w:r w:rsidR="007F5BA6">
        <w:rPr>
          <w:rFonts w:ascii="Arial" w:hAnsi="Arial" w:cs="Arial"/>
          <w:b/>
        </w:rPr>
        <w:t xml:space="preserve"> stołu ortopedycznego </w:t>
      </w:r>
      <w:r w:rsidR="001C4215">
        <w:rPr>
          <w:rFonts w:ascii="Arial" w:hAnsi="Arial" w:cs="Arial"/>
          <w:b/>
        </w:rPr>
        <w:br/>
      </w:r>
      <w:r w:rsidR="007F5BA6">
        <w:rPr>
          <w:rFonts w:ascii="Arial" w:hAnsi="Arial" w:cs="Arial"/>
          <w:b/>
        </w:rPr>
        <w:t>z wyposażeniem,</w:t>
      </w:r>
      <w:r w:rsidRPr="001D1B2C">
        <w:rPr>
          <w:rFonts w:ascii="Arial" w:hAnsi="Arial" w:cs="Arial"/>
          <w:b/>
          <w:i/>
        </w:rPr>
        <w:t xml:space="preserve"> </w:t>
      </w:r>
      <w:r w:rsidRPr="001D1B2C">
        <w:rPr>
          <w:rFonts w:ascii="Arial" w:hAnsi="Arial" w:cs="Arial"/>
        </w:rPr>
        <w:t xml:space="preserve">zobowiązujemy się dostarczyć przedmiot zamówienia, zgodnie z załączonym formularzem cenowym.       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5F0183" w:rsidRPr="00551ADB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Oświadczamy, że zawarte w Specyfikacji Istotnych Warunków Zamówienia istotne postanowienia umowy zostały przez nas zaakceptowane i zobowiązujemy się w przypadku wyboru naszej oferty do zawarcia umowy na warunkach w nich określonych, w miejscu i terminie wyznaczonym przez </w:t>
      </w:r>
      <w:r w:rsidRPr="00551ADB">
        <w:rPr>
          <w:rFonts w:ascii="Arial" w:hAnsi="Arial" w:cs="Arial"/>
        </w:rPr>
        <w:t>Zamawiającego.</w:t>
      </w:r>
    </w:p>
    <w:p w:rsidR="005F0183" w:rsidRPr="00551ADB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1ADB">
        <w:rPr>
          <w:rFonts w:ascii="Arial" w:hAnsi="Arial" w:cs="Arial"/>
        </w:rPr>
        <w:t xml:space="preserve">Oświadczamy, iż zobowiązujemy się do wykonania przedmiotu zamówienia w wymaganym terminie – </w:t>
      </w:r>
      <w:r w:rsidR="00551ADB" w:rsidRPr="00551ADB">
        <w:rPr>
          <w:rFonts w:ascii="Arial" w:hAnsi="Arial" w:cs="Arial"/>
        </w:rPr>
        <w:t>10 tygodni</w:t>
      </w:r>
      <w:r w:rsidRPr="00551ADB">
        <w:rPr>
          <w:rFonts w:ascii="Arial" w:hAnsi="Arial" w:cs="Arial"/>
        </w:rPr>
        <w:t xml:space="preserve"> od dnia podpisania umowy.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="008C6142">
        <w:rPr>
          <w:rFonts w:ascii="Arial" w:hAnsi="Arial" w:cs="Arial"/>
        </w:rPr>
        <w:t>7</w:t>
      </w:r>
      <w:r w:rsidRPr="00555B76">
        <w:rPr>
          <w:rFonts w:ascii="Arial" w:hAnsi="Arial" w:cs="Arial"/>
        </w:rPr>
        <w:t xml:space="preserve"> dni od daty otrzymania przez Zamawiającego prawidłowo wystawionej faktury.</w:t>
      </w:r>
    </w:p>
    <w:p w:rsidR="005F0183" w:rsidRPr="00555B76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5F0183" w:rsidRPr="001A0E85" w:rsidRDefault="005F0183" w:rsidP="007A1C60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5F0183" w:rsidRPr="001A0E85" w:rsidRDefault="005F0183" w:rsidP="005F018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*zamierza powierzyć podwykonawcom wykonanie zamówienia w części: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  <w:iCs/>
          <w:sz w:val="16"/>
          <w:szCs w:val="16"/>
        </w:rPr>
      </w:pPr>
      <w:r w:rsidRPr="001A0E85">
        <w:rPr>
          <w:rFonts w:ascii="Arial" w:hAnsi="Arial" w:cs="Arial"/>
          <w:sz w:val="21"/>
          <w:szCs w:val="21"/>
        </w:rPr>
        <w:t>…...............................................................................................................................................</w:t>
      </w:r>
      <w:r w:rsidRPr="001A0E85">
        <w:rPr>
          <w:rFonts w:ascii="Arial" w:hAnsi="Arial" w:cs="Arial"/>
          <w:sz w:val="21"/>
          <w:szCs w:val="21"/>
        </w:rPr>
        <w:br/>
      </w:r>
      <w:r w:rsidRPr="001A0E85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5F0183" w:rsidRDefault="005F0183" w:rsidP="007A1C60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5F0183" w:rsidRPr="000C7FBC" w:rsidRDefault="005F0183" w:rsidP="007A1C60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5F0183" w:rsidRPr="001A0E85" w:rsidRDefault="005F0183" w:rsidP="005F0183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3. …................................................................................................................................................</w:t>
      </w:r>
    </w:p>
    <w:p w:rsidR="00FB70AE" w:rsidRDefault="00FB70AE" w:rsidP="00FB70AE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1A0E85">
        <w:rPr>
          <w:rFonts w:ascii="Arial" w:hAnsi="Arial" w:cs="Arial"/>
        </w:rPr>
        <w:br/>
        <w:t>i nie mogą być one ogólnie udostępniane przez Zamawiającego.</w:t>
      </w:r>
    </w:p>
    <w:p w:rsidR="005F0183" w:rsidRPr="00FB70AE" w:rsidRDefault="00FB70AE" w:rsidP="005F0183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8F343E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8F343E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8F343E">
        <w:rPr>
          <w:rFonts w:ascii="Arial" w:hAnsi="Arial" w:cs="Arial"/>
        </w:rPr>
        <w:t>późn</w:t>
      </w:r>
      <w:proofErr w:type="spellEnd"/>
      <w:r w:rsidRPr="008F343E">
        <w:rPr>
          <w:rFonts w:ascii="Arial" w:hAnsi="Arial" w:cs="Arial"/>
        </w:rPr>
        <w:t>. zm.)</w:t>
      </w:r>
    </w:p>
    <w:p w:rsidR="005F0183" w:rsidRPr="001D1B2C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5F0183" w:rsidRPr="001D1B2C" w:rsidRDefault="005F0183" w:rsidP="005F0183">
      <w:pPr>
        <w:ind w:left="3792" w:firstLine="708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5F0183" w:rsidRPr="001A0E85" w:rsidRDefault="005F0183" w:rsidP="00551ADB">
      <w:pPr>
        <w:pStyle w:val="Tekstpodstawowywcity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 xml:space="preserve">NAZWA ZAMÓWIENIA: Dostawa </w:t>
      </w:r>
      <w:r w:rsidR="007F5BA6">
        <w:rPr>
          <w:rFonts w:ascii="Arial" w:hAnsi="Arial" w:cs="Arial"/>
          <w:b/>
        </w:rPr>
        <w:t>stołu ortopedycznego</w:t>
      </w:r>
    </w:p>
    <w:p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5F0183" w:rsidRPr="001A0E85" w:rsidRDefault="005F0183" w:rsidP="005F0183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1C4215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</w:t>
      </w:r>
    </w:p>
    <w:p w:rsidR="005F0183" w:rsidRPr="001A0E85" w:rsidRDefault="005F0183" w:rsidP="005F0183">
      <w:pPr>
        <w:pStyle w:val="Tekstpodstawowy2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jc w:val="center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Tekstpodstawowy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5F0183" w:rsidRPr="001A0E85" w:rsidRDefault="005F0183" w:rsidP="005F0183">
      <w:pPr>
        <w:spacing w:line="360" w:lineRule="auto"/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5F0183" w:rsidRPr="001A0E85" w:rsidRDefault="005F0183" w:rsidP="005F01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</w:r>
      <w:r w:rsidRPr="001A0E85">
        <w:rPr>
          <w:rFonts w:ascii="Arial" w:hAnsi="Arial" w:cs="Arial"/>
          <w:b/>
          <w:bCs/>
        </w:rPr>
        <w:lastRenderedPageBreak/>
        <w:t>Załącznik Nr 5 do SIWZ</w:t>
      </w: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</w:rPr>
      </w:pPr>
    </w:p>
    <w:p w:rsidR="007F5BA6" w:rsidRPr="001A0E85" w:rsidRDefault="007F5BA6" w:rsidP="007F5BA6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 xml:space="preserve">NAZWA ZAMÓWIENIA: Dostawa </w:t>
      </w:r>
      <w:r>
        <w:rPr>
          <w:rFonts w:ascii="Arial" w:hAnsi="Arial" w:cs="Arial"/>
          <w:b/>
        </w:rPr>
        <w:t>stołu ortopedycznego</w:t>
      </w:r>
    </w:p>
    <w:p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5F0183" w:rsidRPr="001A0E85" w:rsidRDefault="005F0183" w:rsidP="005F0183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5F0183" w:rsidRPr="001A0E85" w:rsidRDefault="005F0183" w:rsidP="005F0183">
      <w:pPr>
        <w:jc w:val="center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Tekstpodstawowy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5F0183" w:rsidRPr="001A0E85" w:rsidRDefault="005F0183" w:rsidP="005F0183">
      <w:pPr>
        <w:spacing w:line="360" w:lineRule="auto"/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5F0183" w:rsidRPr="001A0E85" w:rsidRDefault="005F0183" w:rsidP="005F01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Pr="00976E7F" w:rsidRDefault="005F0183" w:rsidP="005F018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 do SIWZ</w:t>
      </w:r>
    </w:p>
    <w:p w:rsidR="005F0183" w:rsidRPr="00976E7F" w:rsidRDefault="005F0183" w:rsidP="005F0183">
      <w:pPr>
        <w:jc w:val="both"/>
        <w:rPr>
          <w:rFonts w:ascii="Arial" w:hAnsi="Arial" w:cs="Arial"/>
        </w:rPr>
      </w:pPr>
    </w:p>
    <w:p w:rsidR="007F5BA6" w:rsidRPr="001A0E85" w:rsidRDefault="007F5BA6" w:rsidP="007F5BA6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 xml:space="preserve">NAZWA ZAMÓWIENIA: Dostawa </w:t>
      </w:r>
      <w:r>
        <w:rPr>
          <w:rFonts w:ascii="Arial" w:hAnsi="Arial" w:cs="Arial"/>
          <w:b/>
        </w:rPr>
        <w:t>stołu ortopedycznego</w:t>
      </w: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Formularz cenowy</w:t>
      </w: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606"/>
        <w:gridCol w:w="1852"/>
        <w:gridCol w:w="596"/>
        <w:gridCol w:w="452"/>
        <w:gridCol w:w="1121"/>
        <w:gridCol w:w="1217"/>
        <w:gridCol w:w="1209"/>
      </w:tblGrid>
      <w:tr w:rsidR="005F0183" w:rsidRPr="00976E7F" w:rsidTr="00105956">
        <w:tc>
          <w:tcPr>
            <w:tcW w:w="0" w:type="auto"/>
            <w:shd w:val="clear" w:color="auto" w:fill="E6E6E6"/>
          </w:tcPr>
          <w:p w:rsidR="005F0183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5F0183" w:rsidRPr="00976E7F" w:rsidRDefault="005F0183" w:rsidP="00105956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0" w:type="auto"/>
            <w:shd w:val="clear" w:color="auto" w:fill="E6E6E6"/>
          </w:tcPr>
          <w:p w:rsidR="005F0183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0" w:type="auto"/>
            <w:shd w:val="clear" w:color="auto" w:fill="E6E6E6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netto w PLN </w:t>
            </w:r>
          </w:p>
        </w:tc>
        <w:tc>
          <w:tcPr>
            <w:tcW w:w="0" w:type="auto"/>
            <w:shd w:val="clear" w:color="auto" w:fill="E6E6E6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 Stawka VAT w % </w:t>
            </w:r>
          </w:p>
        </w:tc>
        <w:tc>
          <w:tcPr>
            <w:tcW w:w="0" w:type="auto"/>
            <w:shd w:val="clear" w:color="auto" w:fill="E6E6E6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 brutto w PLN</w:t>
            </w:r>
          </w:p>
        </w:tc>
      </w:tr>
      <w:tr w:rsidR="005F0183" w:rsidRPr="00976E7F" w:rsidTr="00105956">
        <w:tc>
          <w:tcPr>
            <w:tcW w:w="0" w:type="auto"/>
          </w:tcPr>
          <w:p w:rsidR="005F0183" w:rsidRPr="00976E7F" w:rsidRDefault="005F0183" w:rsidP="00105956">
            <w:pPr>
              <w:rPr>
                <w:rFonts w:ascii="Arial" w:hAnsi="Arial" w:cs="Arial"/>
              </w:rPr>
            </w:pP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:rsidR="005F0183" w:rsidRPr="00976E7F" w:rsidRDefault="005F0183" w:rsidP="00105956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5F0183" w:rsidRPr="007B32A6" w:rsidRDefault="007F5BA6" w:rsidP="0010595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7B32A6">
              <w:rPr>
                <w:rFonts w:ascii="Arial" w:hAnsi="Arial" w:cs="Arial"/>
                <w:b/>
                <w:color w:val="000000"/>
              </w:rPr>
              <w:t>Stół ortopedyczny</w:t>
            </w:r>
          </w:p>
          <w:p w:rsidR="005F0183" w:rsidRPr="00976E7F" w:rsidRDefault="005F0183" w:rsidP="00105956">
            <w:pPr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 xml:space="preserve">zgodnie z zał. nr 1.1. i 1.2. </w:t>
            </w:r>
            <w:r w:rsidRPr="00976E7F">
              <w:rPr>
                <w:rFonts w:ascii="Arial" w:hAnsi="Arial" w:cs="Arial"/>
              </w:rPr>
              <w:br/>
              <w:t>do OPZ</w:t>
            </w:r>
          </w:p>
          <w:p w:rsidR="005F0183" w:rsidRPr="00976E7F" w:rsidRDefault="005F0183" w:rsidP="00105956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7B32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  <w:r w:rsidRPr="007B32A6">
              <w:rPr>
                <w:rFonts w:ascii="Arial" w:hAnsi="Arial" w:cs="Arial"/>
              </w:rPr>
              <w:t>szt.</w:t>
            </w:r>
          </w:p>
        </w:tc>
        <w:tc>
          <w:tcPr>
            <w:tcW w:w="0" w:type="auto"/>
          </w:tcPr>
          <w:p w:rsidR="005F0183" w:rsidRPr="007B32A6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F0183" w:rsidRPr="007B32A6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7B32A6" w:rsidRDefault="005F0183" w:rsidP="00105956">
            <w:pPr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rPr>
                <w:rFonts w:ascii="Arial" w:hAnsi="Arial" w:cs="Arial"/>
              </w:rPr>
            </w:pPr>
          </w:p>
          <w:p w:rsidR="005F0183" w:rsidRPr="007B32A6" w:rsidRDefault="005F0183" w:rsidP="007B32A6">
            <w:pPr>
              <w:jc w:val="center"/>
              <w:rPr>
                <w:rFonts w:ascii="Arial" w:hAnsi="Arial" w:cs="Arial"/>
              </w:rPr>
            </w:pPr>
            <w:r w:rsidRPr="007B32A6">
              <w:rPr>
                <w:rFonts w:ascii="Arial" w:hAnsi="Arial" w:cs="Arial"/>
              </w:rPr>
              <w:t>8%</w:t>
            </w:r>
          </w:p>
        </w:tc>
        <w:tc>
          <w:tcPr>
            <w:tcW w:w="0" w:type="auto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976E7F" w:rsidRDefault="005F0183" w:rsidP="005F0183">
      <w:pPr>
        <w:jc w:val="both"/>
        <w:rPr>
          <w:rFonts w:ascii="Arial" w:hAnsi="Arial" w:cs="Arial"/>
          <w:b/>
        </w:rPr>
      </w:pPr>
    </w:p>
    <w:p w:rsidR="005F0183" w:rsidRPr="00976E7F" w:rsidRDefault="005F0183" w:rsidP="005F0183">
      <w:pPr>
        <w:rPr>
          <w:rFonts w:ascii="Arial" w:hAnsi="Arial" w:cs="Arial"/>
          <w:color w:val="000000"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0183" w:rsidRPr="00976E7F" w:rsidRDefault="005F0183" w:rsidP="005F0183">
      <w:pPr>
        <w:rPr>
          <w:rFonts w:ascii="Arial" w:hAnsi="Arial" w:cs="Arial"/>
          <w:color w:val="000000"/>
        </w:rPr>
      </w:pPr>
    </w:p>
    <w:p w:rsidR="005F0183" w:rsidRPr="00976E7F" w:rsidRDefault="005F0183" w:rsidP="005F0183">
      <w:pPr>
        <w:ind w:right="-142"/>
        <w:rPr>
          <w:rFonts w:ascii="Arial" w:hAnsi="Arial" w:cs="Arial"/>
          <w:color w:val="000000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5F0183" w:rsidRPr="00976E7F" w:rsidSect="00105956">
          <w:headerReference w:type="default" r:id="rId9"/>
          <w:footerReference w:type="default" r:id="rId10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5F0183" w:rsidRPr="001A0E85" w:rsidRDefault="005F0183" w:rsidP="005F0183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lastRenderedPageBreak/>
        <w:t>Załącznik Nr 7 do SIWZ</w:t>
      </w:r>
    </w:p>
    <w:p w:rsidR="005F0183" w:rsidRPr="001A0E85" w:rsidRDefault="005F0183" w:rsidP="005F0183">
      <w:pPr>
        <w:jc w:val="right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F5BA6" w:rsidRPr="001A0E85" w:rsidRDefault="007F5BA6" w:rsidP="007F5BA6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 xml:space="preserve">NAZWA ZAMÓWIENIA: Dostawa </w:t>
      </w:r>
      <w:r>
        <w:rPr>
          <w:rFonts w:ascii="Arial" w:hAnsi="Arial" w:cs="Arial"/>
          <w:b/>
        </w:rPr>
        <w:t>stołu ortopedycznego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1C4215">
        <w:rPr>
          <w:rFonts w:ascii="Arial" w:hAnsi="Arial" w:cs="Arial"/>
        </w:rPr>
        <w:t xml:space="preserve"> z </w:t>
      </w:r>
      <w:proofErr w:type="spellStart"/>
      <w:r w:rsidR="001C4215">
        <w:rPr>
          <w:rFonts w:ascii="Arial" w:hAnsi="Arial" w:cs="Arial"/>
        </w:rPr>
        <w:t>późn</w:t>
      </w:r>
      <w:proofErr w:type="spellEnd"/>
      <w:r w:rsidR="001C4215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</w:t>
      </w:r>
      <w:r w:rsidR="001C4215">
        <w:rPr>
          <w:rFonts w:ascii="Arial" w:hAnsi="Arial" w:cs="Arial"/>
        </w:rPr>
        <w:t xml:space="preserve"> z późn.zm.)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183" w:rsidRDefault="005F0183" w:rsidP="005F0183"/>
    <w:p w:rsidR="000E75C7" w:rsidRDefault="000E75C7"/>
    <w:sectPr w:rsidR="000E75C7" w:rsidSect="0010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E2" w:rsidRDefault="004077E2" w:rsidP="00E15818">
      <w:r>
        <w:separator/>
      </w:r>
    </w:p>
  </w:endnote>
  <w:endnote w:type="continuationSeparator" w:id="0">
    <w:p w:rsidR="004077E2" w:rsidRDefault="004077E2" w:rsidP="00E1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E2" w:rsidRPr="00F6253C" w:rsidRDefault="004077E2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EB6521">
      <w:rPr>
        <w:rFonts w:ascii="Arial" w:hAnsi="Arial" w:cs="Arial"/>
        <w:noProof/>
        <w:sz w:val="16"/>
        <w:szCs w:val="16"/>
      </w:rPr>
      <w:t>1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EB6521">
      <w:rPr>
        <w:rFonts w:ascii="Arial" w:hAnsi="Arial" w:cs="Arial"/>
        <w:noProof/>
        <w:sz w:val="16"/>
        <w:szCs w:val="16"/>
      </w:rPr>
      <w:t>22</w:t>
    </w:r>
    <w:r w:rsidRPr="00F6253C">
      <w:rPr>
        <w:rFonts w:ascii="Arial" w:hAnsi="Arial" w:cs="Arial"/>
        <w:sz w:val="16"/>
        <w:szCs w:val="16"/>
      </w:rPr>
      <w:fldChar w:fldCharType="end"/>
    </w:r>
  </w:p>
  <w:p w:rsidR="004077E2" w:rsidRPr="00F6253C" w:rsidRDefault="004077E2" w:rsidP="00105956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E2" w:rsidRDefault="004077E2" w:rsidP="00E15818">
      <w:r>
        <w:separator/>
      </w:r>
    </w:p>
  </w:footnote>
  <w:footnote w:type="continuationSeparator" w:id="0">
    <w:p w:rsidR="004077E2" w:rsidRDefault="004077E2" w:rsidP="00E1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E2" w:rsidRPr="00F46783" w:rsidRDefault="004077E2">
    <w:pPr>
      <w:pStyle w:val="Nagwek"/>
      <w:rPr>
        <w:rFonts w:ascii="Arial" w:hAnsi="Arial" w:cs="Arial"/>
        <w:i/>
        <w:iCs/>
        <w:sz w:val="18"/>
        <w:szCs w:val="18"/>
      </w:rPr>
    </w:pPr>
    <w:r w:rsidRPr="00F46783">
      <w:rPr>
        <w:rFonts w:ascii="Arial" w:hAnsi="Arial" w:cs="Arial"/>
        <w:i/>
        <w:iCs/>
        <w:sz w:val="18"/>
        <w:szCs w:val="18"/>
      </w:rPr>
      <w:t>PZOZ/</w:t>
    </w:r>
    <w:r>
      <w:rPr>
        <w:rFonts w:ascii="Arial" w:hAnsi="Arial" w:cs="Arial"/>
        <w:i/>
        <w:iCs/>
        <w:sz w:val="18"/>
        <w:szCs w:val="18"/>
      </w:rPr>
      <w:t>DZP</w:t>
    </w:r>
    <w:r w:rsidRPr="00F46783">
      <w:rPr>
        <w:rFonts w:ascii="Arial" w:hAnsi="Arial" w:cs="Arial"/>
        <w:i/>
        <w:iCs/>
        <w:sz w:val="18"/>
        <w:szCs w:val="18"/>
      </w:rPr>
      <w:t>/382/</w:t>
    </w:r>
    <w:r>
      <w:rPr>
        <w:rFonts w:ascii="Arial" w:hAnsi="Arial" w:cs="Arial"/>
        <w:i/>
        <w:iCs/>
        <w:sz w:val="18"/>
        <w:szCs w:val="18"/>
      </w:rPr>
      <w:t>20</w:t>
    </w:r>
    <w:r w:rsidRPr="00F238BD">
      <w:rPr>
        <w:rFonts w:ascii="Arial" w:hAnsi="Arial" w:cs="Arial"/>
        <w:i/>
        <w:iCs/>
        <w:sz w:val="18"/>
        <w:szCs w:val="18"/>
      </w:rPr>
      <w:t>PN/</w:t>
    </w:r>
    <w:r w:rsidRPr="00F46783">
      <w:rPr>
        <w:rFonts w:ascii="Arial" w:hAnsi="Arial" w:cs="Arial"/>
        <w:i/>
        <w:iCs/>
        <w:sz w:val="18"/>
        <w:szCs w:val="18"/>
      </w:rPr>
      <w:t>1</w:t>
    </w:r>
    <w:r>
      <w:rPr>
        <w:rFonts w:ascii="Arial" w:hAnsi="Arial" w:cs="Arial"/>
        <w:i/>
        <w:i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A07DD"/>
    <w:multiLevelType w:val="hybridMultilevel"/>
    <w:tmpl w:val="8FF0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B0AF2"/>
    <w:multiLevelType w:val="hybridMultilevel"/>
    <w:tmpl w:val="4BBA6C0A"/>
    <w:lvl w:ilvl="0" w:tplc="35182D02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3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147B673C"/>
    <w:multiLevelType w:val="multilevel"/>
    <w:tmpl w:val="CBB207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191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cs="Times New Roman" w:hint="default"/>
      </w:rPr>
    </w:lvl>
  </w:abstractNum>
  <w:abstractNum w:abstractNumId="5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AB40B6"/>
    <w:multiLevelType w:val="hybridMultilevel"/>
    <w:tmpl w:val="6FB6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F431E"/>
    <w:multiLevelType w:val="hybridMultilevel"/>
    <w:tmpl w:val="7626F7C8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BA7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F04EB4C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5D2D58"/>
    <w:multiLevelType w:val="hybridMultilevel"/>
    <w:tmpl w:val="4BA0B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81714D"/>
    <w:multiLevelType w:val="hybridMultilevel"/>
    <w:tmpl w:val="1C020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4F26832"/>
    <w:multiLevelType w:val="hybridMultilevel"/>
    <w:tmpl w:val="7444CF2A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B0F8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7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61C93453"/>
    <w:multiLevelType w:val="hybridMultilevel"/>
    <w:tmpl w:val="66960478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A4C1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6E693E"/>
    <w:multiLevelType w:val="hybridMultilevel"/>
    <w:tmpl w:val="F7F04F82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4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41E10"/>
    <w:multiLevelType w:val="hybridMultilevel"/>
    <w:tmpl w:val="6BA63654"/>
    <w:lvl w:ilvl="0" w:tplc="8A50ABC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27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8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0">
    <w:nsid w:val="7A9F6B62"/>
    <w:multiLevelType w:val="hybridMultilevel"/>
    <w:tmpl w:val="999C8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9"/>
  </w:num>
  <w:num w:numId="4">
    <w:abstractNumId w:val="7"/>
  </w:num>
  <w:num w:numId="5">
    <w:abstractNumId w:val="20"/>
  </w:num>
  <w:num w:numId="6">
    <w:abstractNumId w:val="21"/>
  </w:num>
  <w:num w:numId="7">
    <w:abstractNumId w:val="13"/>
  </w:num>
  <w:num w:numId="8">
    <w:abstractNumId w:val="27"/>
  </w:num>
  <w:num w:numId="9">
    <w:abstractNumId w:val="0"/>
  </w:num>
  <w:num w:numId="10">
    <w:abstractNumId w:val="17"/>
  </w:num>
  <w:num w:numId="11">
    <w:abstractNumId w:val="23"/>
  </w:num>
  <w:num w:numId="12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9"/>
  </w:num>
  <w:num w:numId="18">
    <w:abstractNumId w:val="9"/>
  </w:num>
  <w:num w:numId="19">
    <w:abstractNumId w:val="1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6"/>
  </w:num>
  <w:num w:numId="23">
    <w:abstractNumId w:val="24"/>
  </w:num>
  <w:num w:numId="24">
    <w:abstractNumId w:val="12"/>
  </w:num>
  <w:num w:numId="25">
    <w:abstractNumId w:val="14"/>
  </w:num>
  <w:num w:numId="26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1"/>
  </w:num>
  <w:num w:numId="29">
    <w:abstractNumId w:val="6"/>
  </w:num>
  <w:num w:numId="30">
    <w:abstractNumId w:val="1"/>
  </w:num>
  <w:num w:numId="31">
    <w:abstractNumId w:val="30"/>
  </w:num>
  <w:num w:numId="32">
    <w:abstractNumId w:val="25"/>
  </w:num>
  <w:num w:numId="33">
    <w:abstractNumId w:val="29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83"/>
    <w:rsid w:val="00007D6F"/>
    <w:rsid w:val="00065A22"/>
    <w:rsid w:val="00074967"/>
    <w:rsid w:val="00080E32"/>
    <w:rsid w:val="00093847"/>
    <w:rsid w:val="000E52AA"/>
    <w:rsid w:val="000E75C7"/>
    <w:rsid w:val="00105956"/>
    <w:rsid w:val="00167AFB"/>
    <w:rsid w:val="001B2622"/>
    <w:rsid w:val="001C4215"/>
    <w:rsid w:val="001D36B3"/>
    <w:rsid w:val="001F0C69"/>
    <w:rsid w:val="00231879"/>
    <w:rsid w:val="002C4A2E"/>
    <w:rsid w:val="002D156F"/>
    <w:rsid w:val="002D4BE0"/>
    <w:rsid w:val="003203C3"/>
    <w:rsid w:val="00330879"/>
    <w:rsid w:val="00330E57"/>
    <w:rsid w:val="00347890"/>
    <w:rsid w:val="00373673"/>
    <w:rsid w:val="003B3BB7"/>
    <w:rsid w:val="003E1163"/>
    <w:rsid w:val="003F51F0"/>
    <w:rsid w:val="003F5B0C"/>
    <w:rsid w:val="004077E2"/>
    <w:rsid w:val="00410C54"/>
    <w:rsid w:val="004535D3"/>
    <w:rsid w:val="004C25C3"/>
    <w:rsid w:val="004D69A5"/>
    <w:rsid w:val="004E2A2B"/>
    <w:rsid w:val="004E6A08"/>
    <w:rsid w:val="004F5483"/>
    <w:rsid w:val="00551ADB"/>
    <w:rsid w:val="005F0183"/>
    <w:rsid w:val="006B7FFA"/>
    <w:rsid w:val="006C40AF"/>
    <w:rsid w:val="006C53D9"/>
    <w:rsid w:val="006C58A2"/>
    <w:rsid w:val="006D100F"/>
    <w:rsid w:val="006D4657"/>
    <w:rsid w:val="006E48D5"/>
    <w:rsid w:val="00707E13"/>
    <w:rsid w:val="007638EF"/>
    <w:rsid w:val="007A1C60"/>
    <w:rsid w:val="007B32A6"/>
    <w:rsid w:val="007D6352"/>
    <w:rsid w:val="007F5BA6"/>
    <w:rsid w:val="00811F60"/>
    <w:rsid w:val="00820B71"/>
    <w:rsid w:val="00846FD1"/>
    <w:rsid w:val="008563CB"/>
    <w:rsid w:val="00881F1E"/>
    <w:rsid w:val="008C6142"/>
    <w:rsid w:val="008E0920"/>
    <w:rsid w:val="009078C6"/>
    <w:rsid w:val="00911693"/>
    <w:rsid w:val="00936826"/>
    <w:rsid w:val="00957A16"/>
    <w:rsid w:val="009708C7"/>
    <w:rsid w:val="009E648A"/>
    <w:rsid w:val="00AC7CCD"/>
    <w:rsid w:val="00B177A7"/>
    <w:rsid w:val="00B22C31"/>
    <w:rsid w:val="00B435CC"/>
    <w:rsid w:val="00B717FE"/>
    <w:rsid w:val="00B77784"/>
    <w:rsid w:val="00BF447E"/>
    <w:rsid w:val="00C136C2"/>
    <w:rsid w:val="00C13837"/>
    <w:rsid w:val="00C2596A"/>
    <w:rsid w:val="00C959BA"/>
    <w:rsid w:val="00D62919"/>
    <w:rsid w:val="00D677C3"/>
    <w:rsid w:val="00DA07EB"/>
    <w:rsid w:val="00E124E0"/>
    <w:rsid w:val="00E15818"/>
    <w:rsid w:val="00E1692D"/>
    <w:rsid w:val="00E63200"/>
    <w:rsid w:val="00E822F6"/>
    <w:rsid w:val="00EB6521"/>
    <w:rsid w:val="00EC73B9"/>
    <w:rsid w:val="00ED5F34"/>
    <w:rsid w:val="00EE7DAA"/>
    <w:rsid w:val="00F05882"/>
    <w:rsid w:val="00F10320"/>
    <w:rsid w:val="00F15D42"/>
    <w:rsid w:val="00F238BD"/>
    <w:rsid w:val="00F42478"/>
    <w:rsid w:val="00F43BDE"/>
    <w:rsid w:val="00FB70AE"/>
    <w:rsid w:val="00FE3FC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0183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0183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018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0183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5F0183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5F0183"/>
    <w:pPr>
      <w:ind w:left="283" w:hanging="283"/>
    </w:pPr>
  </w:style>
  <w:style w:type="paragraph" w:styleId="Lista2">
    <w:name w:val="List 2"/>
    <w:basedOn w:val="Normalny"/>
    <w:rsid w:val="005F0183"/>
    <w:pPr>
      <w:ind w:left="566" w:hanging="283"/>
    </w:pPr>
  </w:style>
  <w:style w:type="paragraph" w:styleId="Lista3">
    <w:name w:val="List 3"/>
    <w:basedOn w:val="Normalny"/>
    <w:uiPriority w:val="99"/>
    <w:rsid w:val="005F0183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5F0183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5F0183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F0183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5F0183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5F0183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5F0183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F0183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5F0183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5F0183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5F018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F018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F018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5F0183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F0183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5F0183"/>
  </w:style>
  <w:style w:type="paragraph" w:styleId="Bezodstpw">
    <w:name w:val="No Spacing"/>
    <w:uiPriority w:val="1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1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01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0183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0183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018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0183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5F0183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5F0183"/>
    <w:pPr>
      <w:ind w:left="283" w:hanging="283"/>
    </w:pPr>
  </w:style>
  <w:style w:type="paragraph" w:styleId="Lista2">
    <w:name w:val="List 2"/>
    <w:basedOn w:val="Normalny"/>
    <w:rsid w:val="005F0183"/>
    <w:pPr>
      <w:ind w:left="566" w:hanging="283"/>
    </w:pPr>
  </w:style>
  <w:style w:type="paragraph" w:styleId="Lista3">
    <w:name w:val="List 3"/>
    <w:basedOn w:val="Normalny"/>
    <w:uiPriority w:val="99"/>
    <w:rsid w:val="005F0183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5F0183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5F0183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F0183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5F0183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5F0183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5F0183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F0183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5F0183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5F0183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5F018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F018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F018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5F0183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F0183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5F0183"/>
  </w:style>
  <w:style w:type="paragraph" w:styleId="Bezodstpw">
    <w:name w:val="No Spacing"/>
    <w:uiPriority w:val="1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1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01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plockizo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7121</Words>
  <Characters>42727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Marta Mikulska</cp:lastModifiedBy>
  <cp:revision>7</cp:revision>
  <cp:lastPrinted>2014-03-31T10:20:00Z</cp:lastPrinted>
  <dcterms:created xsi:type="dcterms:W3CDTF">2014-03-20T08:27:00Z</dcterms:created>
  <dcterms:modified xsi:type="dcterms:W3CDTF">2014-04-02T10:45:00Z</dcterms:modified>
</cp:coreProperties>
</file>