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36"/>
      </w:pPr>
      <w:r>
        <w:rPr/>
        <w:t>Regulamin konkursu na stanowisko dyrektora szkoły lub placówki oraz tryb pracy komisji konkursowej.</w:t>
      </w:r>
    </w:p>
    <w:p>
      <w:pPr>
        <w:pStyle w:val="style38"/>
      </w:pPr>
      <w:r>
        <w:rPr/>
        <w:t>Dz.U.2013.832 z dnia 2013.07.23</w:t>
      </w:r>
    </w:p>
    <w:p>
      <w:pPr>
        <w:pStyle w:val="style38"/>
      </w:pPr>
      <w:r>
        <w:rPr/>
        <w:t xml:space="preserve">Status: Akt obowiązujący </w:t>
      </w:r>
    </w:p>
    <w:p>
      <w:pPr>
        <w:pStyle w:val="style38"/>
      </w:pPr>
      <w:r>
        <w:rPr/>
        <w:t xml:space="preserve">Wersja od: 23 lipca 2013 r. </w:t>
      </w:r>
    </w:p>
    <w:p>
      <w:pPr>
        <w:pStyle w:val="style40"/>
      </w:pPr>
      <w:r>
        <w:rPr/>
        <w:t>tekst jednolity</w:t>
      </w:r>
    </w:p>
    <w:p>
      <w:pPr>
        <w:pStyle w:val="style0"/>
        <w:spacing w:after="0" w:before="587"/>
        <w:ind w:hanging="0" w:left="0" w:right="0"/>
        <w:contextualSpacing w:val="false"/>
        <w:jc w:val="center"/>
        <w:textAlignment w:val="auto"/>
      </w:pPr>
      <w:r>
        <w:rPr>
          <w:b/>
          <w:i w:val="false"/>
          <w:color w:val="000000"/>
          <w:sz w:val="36"/>
          <w:lang w:val="pl-PL"/>
        </w:rPr>
        <w:t>ROZPORZĄDZENIE</w:t>
      </w:r>
    </w:p>
    <w:p>
      <w:pPr>
        <w:pStyle w:val="style0"/>
        <w:spacing w:after="0" w:before="0"/>
        <w:ind w:hanging="0" w:left="0" w:right="0"/>
        <w:contextualSpacing w:val="false"/>
        <w:jc w:val="center"/>
        <w:textAlignment w:val="auto"/>
      </w:pPr>
      <w:r>
        <w:rPr>
          <w:b/>
          <w:i w:val="false"/>
          <w:color w:val="000000"/>
          <w:sz w:val="36"/>
          <w:lang w:val="pl-PL"/>
        </w:rPr>
        <w:t xml:space="preserve">MINISTRA KULTURY I DZIEDZICTWA NARODOWEGO </w:t>
      </w:r>
      <w:r>
        <w:rPr>
          <w:b/>
          <w:i w:val="false"/>
          <w:color w:val="000000"/>
          <w:sz w:val="20"/>
          <w:vertAlign w:val="superscript"/>
          <w:lang w:val="pl-PL"/>
        </w:rPr>
        <w:t>1</w:t>
      </w:r>
      <w:r>
        <w:rPr>
          <w:b/>
          <w:i w:val="false"/>
          <w:color w:val="000000"/>
          <w:sz w:val="36"/>
          <w:lang w:val="pl-PL"/>
        </w:rPr>
        <w:t xml:space="preserve"> </w:t>
      </w:r>
    </w:p>
    <w:p>
      <w:pPr>
        <w:pStyle w:val="style0"/>
        <w:spacing w:after="0" w:before="320"/>
        <w:ind w:hanging="0" w:left="0" w:right="0"/>
        <w:contextualSpacing w:val="false"/>
        <w:jc w:val="center"/>
        <w:textAlignment w:val="auto"/>
      </w:pPr>
      <w:r>
        <w:rPr>
          <w:b w:val="false"/>
          <w:i w:val="false"/>
          <w:color w:val="000000"/>
          <w:sz w:val="30"/>
          <w:lang w:val="pl-PL"/>
        </w:rPr>
        <w:t>z dnia 1 czerwca 2010 r.</w:t>
      </w:r>
    </w:p>
    <w:p>
      <w:pPr>
        <w:pStyle w:val="style0"/>
        <w:spacing w:after="0" w:before="320"/>
        <w:ind w:hanging="0" w:left="0" w:right="0"/>
        <w:contextualSpacing w:val="false"/>
        <w:jc w:val="center"/>
        <w:textAlignment w:val="auto"/>
      </w:pPr>
      <w:r>
        <w:rPr>
          <w:b/>
          <w:i w:val="false"/>
          <w:color w:val="000000"/>
          <w:sz w:val="30"/>
          <w:lang w:val="pl-PL"/>
        </w:rPr>
        <w:t>w sprawie regulaminu konkursu na stanowisko dyrektora szkoły lub placówki oraz trybu pracy komisji konkursowej</w:t>
      </w:r>
    </w:p>
    <w:p>
      <w:pPr>
        <w:pStyle w:val="style0"/>
        <w:spacing w:after="240" w:before="320"/>
        <w:ind w:hanging="0" w:left="0" w:right="0"/>
        <w:contextualSpacing w:val="false"/>
        <w:jc w:val="center"/>
        <w:textAlignment w:val="auto"/>
      </w:pPr>
      <w:r>
        <w:rPr>
          <w:b w:val="false"/>
          <w:i w:val="false"/>
          <w:color w:val="000000"/>
          <w:sz w:val="24"/>
          <w:lang w:val="pl-PL"/>
        </w:rPr>
        <w:t xml:space="preserve">Na podstawie </w:t>
      </w:r>
      <w:r>
        <w:rPr>
          <w:b w:val="false"/>
          <w:i w:val="false"/>
          <w:color w:val="1B1B1B"/>
          <w:sz w:val="24"/>
          <w:lang w:val="pl-PL"/>
        </w:rPr>
        <w:t>art. 36a ust. 12</w:t>
      </w:r>
      <w:r>
        <w:rPr>
          <w:b w:val="false"/>
          <w:i w:val="false"/>
          <w:color w:val="000000"/>
          <w:sz w:val="24"/>
          <w:lang w:val="pl-PL"/>
        </w:rPr>
        <w:t xml:space="preserve"> ustawy z dnia 7 września 1991 r. o systemie oświaty (Dz. U. z 2004 r. Nr 256, poz. 2572, z późn. zm.) zarządza się, co następuje:</w:t>
      </w:r>
    </w:p>
    <w:p>
      <w:pPr>
        <w:pStyle w:val="style0"/>
        <w:spacing w:after="240" w:before="107"/>
        <w:ind w:hanging="0" w:left="0" w:right="0"/>
        <w:contextualSpacing w:val="false"/>
        <w:jc w:val="left"/>
        <w:textAlignment w:val="auto"/>
      </w:pPr>
      <w:r>
        <w:rPr>
          <w:b/>
          <w:i w:val="false"/>
          <w:color w:val="000000"/>
          <w:sz w:val="24"/>
          <w:lang w:val="pl-PL"/>
        </w:rPr>
        <w:t xml:space="preserve">§  1. </w:t>
      </w:r>
      <w:r>
        <w:rPr>
          <w:b w:val="false"/>
          <w:i w:val="false"/>
          <w:color w:val="000000"/>
          <w:sz w:val="24"/>
          <w:lang w:val="pl-PL"/>
        </w:rPr>
        <w:t xml:space="preserve">Rozporządzenie określa regulamin konkursu na stanowisko dyrektora publicznej szkoły artystycznej, zwanej dalej "szkołą", oraz placówki, o której mowa w </w:t>
      </w:r>
      <w:r>
        <w:rPr>
          <w:b w:val="false"/>
          <w:i w:val="false"/>
          <w:color w:val="1B1B1B"/>
          <w:sz w:val="24"/>
          <w:lang w:val="pl-PL"/>
        </w:rPr>
        <w:t>art. 2 pkt 7</w:t>
      </w:r>
      <w:r>
        <w:rPr>
          <w:b w:val="false"/>
          <w:i w:val="false"/>
          <w:color w:val="000000"/>
          <w:sz w:val="24"/>
          <w:lang w:val="pl-PL"/>
        </w:rPr>
        <w:t xml:space="preserve"> ustawy z dnia 7 września 1991 r. o systemie oświaty, dla uczniów szkół artystycznych, zwanej dalej "placówką", oraz tryb pracy komisji konkursowej.</w:t>
      </w:r>
    </w:p>
    <w:p>
      <w:pPr>
        <w:pStyle w:val="style0"/>
        <w:spacing w:after="0" w:before="107"/>
        <w:ind w:hanging="0" w:left="0" w:right="0"/>
        <w:contextualSpacing w:val="false"/>
        <w:jc w:val="left"/>
        <w:textAlignment w:val="auto"/>
      </w:pPr>
      <w:r>
        <w:rPr>
          <w:b/>
          <w:i w:val="false"/>
          <w:color w:val="000000"/>
          <w:sz w:val="24"/>
          <w:lang w:val="pl-PL"/>
        </w:rPr>
        <w:t xml:space="preserve">§  2. </w:t>
      </w:r>
    </w:p>
    <w:p>
      <w:pPr>
        <w:pStyle w:val="style0"/>
        <w:spacing w:after="0" w:before="107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1. Konkurs na stanowisko dyrektora szkoły lub placówki ogłasza organ prowadzący szkołę lub placówkę.</w:t>
      </w:r>
    </w:p>
    <w:p>
      <w:pPr>
        <w:pStyle w:val="style0"/>
        <w:spacing w:after="0" w:before="107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2. Ogłoszenie o konkursie zamieszcza się w co najmniej jednym dzienniku o zasięgu ogólnopolskim i na stronie Biuletynu Informacji Publicznej organu prowadzącego szkołę lub placówkę, a w przypadku szkół prowadzonych przez ministra właściwego do spraw kultury i ochrony dziedzictwa narodowego również na stronie internetowej specjalistycznej jednostki nadzoru "Centrum Edukacji Artystycznej".</w:t>
      </w:r>
    </w:p>
    <w:p>
      <w:pPr>
        <w:pStyle w:val="style0"/>
        <w:spacing w:after="0" w:before="107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3. Ogłoszenie o konkursie może być ponadto zamieszczone w prasie o zasięgu lokalnym.</w:t>
      </w:r>
    </w:p>
    <w:p>
      <w:pPr>
        <w:pStyle w:val="style0"/>
        <w:spacing w:after="0" w:before="107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4. O ogłoszeniu konkursu organ prowadzący powiadamia pisemnie szkołę lub placówkę.</w:t>
      </w:r>
    </w:p>
    <w:p>
      <w:pPr>
        <w:pStyle w:val="style0"/>
        <w:spacing w:after="0" w:before="107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5. Wzór ogłoszenia o konkursie stanowi załącznik nr 1 do rozporządzenia.</w:t>
      </w:r>
    </w:p>
    <w:p>
      <w:pPr>
        <w:pStyle w:val="style0"/>
        <w:spacing w:after="0" w:before="107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6. Wskazany w ogłoszeniu o konkursie termin składania ofert przez osoby przystępujące do konkursu, zwane dalej "kandydatami", nie może być krótszy niż 21 dni od dnia ukazania się ogłoszenia.</w:t>
      </w:r>
    </w:p>
    <w:p>
      <w:pPr>
        <w:pStyle w:val="style0"/>
        <w:spacing w:after="0" w:before="107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7. Kandydaci składają ofertę obejmującą dokumenty, o których mowa w załączniku nr 2 do rozporządzenia.</w:t>
      </w:r>
    </w:p>
    <w:p>
      <w:pPr>
        <w:pStyle w:val="style0"/>
        <w:spacing w:after="240" w:before="107"/>
        <w:ind w:hanging="0" w:left="0" w:right="0"/>
        <w:contextualSpacing w:val="false"/>
        <w:jc w:val="left"/>
        <w:textAlignment w:val="auto"/>
      </w:pPr>
      <w:r>
        <w:rPr>
          <w:b/>
          <w:i w:val="false"/>
          <w:color w:val="000000"/>
          <w:sz w:val="24"/>
          <w:lang w:val="pl-PL"/>
        </w:rPr>
        <w:t xml:space="preserve">§  3. </w:t>
      </w:r>
      <w:r>
        <w:rPr>
          <w:b w:val="false"/>
          <w:i w:val="false"/>
          <w:color w:val="000000"/>
          <w:sz w:val="24"/>
          <w:lang w:val="pl-PL"/>
        </w:rPr>
        <w:t>Organ prowadzący szkołę lub placówkę wyznacza, spośród członków komisji konkursowej, zwanej dalej "komisją", przewodniczącego komisji, który kieruje jej pracami.</w:t>
      </w:r>
    </w:p>
    <w:p>
      <w:pPr>
        <w:pStyle w:val="style0"/>
        <w:spacing w:after="0" w:before="107"/>
        <w:ind w:hanging="0" w:left="0" w:right="0"/>
        <w:contextualSpacing w:val="false"/>
        <w:jc w:val="left"/>
        <w:textAlignment w:val="auto"/>
      </w:pPr>
      <w:r>
        <w:rPr>
          <w:b/>
          <w:i w:val="false"/>
          <w:color w:val="000000"/>
          <w:sz w:val="24"/>
          <w:lang w:val="pl-PL"/>
        </w:rPr>
        <w:t xml:space="preserve">§  4. </w:t>
      </w:r>
    </w:p>
    <w:p>
      <w:pPr>
        <w:pStyle w:val="style0"/>
        <w:spacing w:after="0" w:before="107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1. Posiedzenie komisji odbywa się nie wcześniej niż po 14 dniach od upływu terminu składania ofert przez kandydatów, wskazanego w ogłoszeniu o konkursie.</w:t>
      </w:r>
    </w:p>
    <w:p>
      <w:pPr>
        <w:pStyle w:val="style0"/>
        <w:spacing w:after="0" w:before="107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2. Przewodniczący komisji ustala termin i miejsce posiedzenia komisji, o czym powiadamia na piśmie członków komisji oraz kandydatów, nie później niż na 7 dni przed terminem posiedzenia.</w:t>
      </w:r>
    </w:p>
    <w:p>
      <w:pPr>
        <w:pStyle w:val="style0"/>
        <w:spacing w:after="0" w:before="107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3. Prace komisji są prowadzone, jeżeli w posiedzeniu komisji bierze udział co najmniej 2/3 jej członków.</w:t>
      </w:r>
    </w:p>
    <w:p>
      <w:pPr>
        <w:pStyle w:val="style0"/>
        <w:spacing w:after="0" w:before="107"/>
        <w:ind w:hanging="0" w:left="0" w:right="0"/>
        <w:contextualSpacing w:val="false"/>
        <w:jc w:val="left"/>
        <w:textAlignment w:val="auto"/>
      </w:pPr>
      <w:r>
        <w:rPr>
          <w:b/>
          <w:i w:val="false"/>
          <w:color w:val="000000"/>
          <w:sz w:val="24"/>
          <w:lang w:val="pl-PL"/>
        </w:rPr>
        <w:t xml:space="preserve">§  5. </w:t>
      </w:r>
    </w:p>
    <w:p>
      <w:pPr>
        <w:pStyle w:val="style0"/>
        <w:spacing w:after="0" w:before="107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1. Komisja, na podstawie złożonej oferty, podejmuje uchwałę o dopuszczeniu lub odmowie dopuszczenia kandydata do postępowania konkursowego, wraz z podaniem przyczyn niedopuszczenia. Uchwała zapada zwykłą większością głosów w głosowaniu jawnym. W przypadku równej liczby głosów głos decydujący należy do przewodniczącego komisji.</w:t>
      </w:r>
    </w:p>
    <w:p>
      <w:pPr>
        <w:pStyle w:val="style0"/>
        <w:spacing w:after="0" w:before="107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2. Komisja podejmuje uchwałę o odmowie dopuszczenia kandydata do postępowania konkursowego, jeżeli:</w:t>
      </w:r>
    </w:p>
    <w:p>
      <w:pPr>
        <w:pStyle w:val="style0"/>
        <w:spacing w:after="0" w:before="107"/>
        <w:ind w:hanging="0" w:left="373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1)  oferta została złożona po terminie;</w:t>
      </w:r>
    </w:p>
    <w:p>
      <w:pPr>
        <w:pStyle w:val="style0"/>
        <w:spacing w:after="0" w:before="107"/>
        <w:ind w:hanging="0" w:left="373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2)  oferta nie zawiera wszystkich dokumentów wskazanych w ogłoszeniu o konkursie;</w:t>
      </w:r>
    </w:p>
    <w:p>
      <w:pPr>
        <w:pStyle w:val="style0"/>
        <w:spacing w:after="0" w:before="107"/>
        <w:ind w:hanging="0" w:left="373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3)  z oferty wynika, że kandydat nie spełnia wymagań wskazanych w ogłoszeniu o konkursie.</w:t>
      </w:r>
    </w:p>
    <w:p>
      <w:pPr>
        <w:pStyle w:val="style0"/>
        <w:spacing w:after="0" w:before="107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3. Czynności komisji, o których mowa w ust. 1, odbywają się bez udziału kandydatów, ale na żądanie przewodniczącego komisji kandydat jest obowiązany okazać oryginały dokumentów, których kopie zawiera oferta. Po ich zakończeniu przewodniczący komisji informuje ustnie kandydatów o dopuszczeniu albo odmowie dopuszczenia do postępowania konkursowego.</w:t>
      </w:r>
    </w:p>
    <w:p>
      <w:pPr>
        <w:pStyle w:val="style0"/>
        <w:spacing w:after="0" w:before="107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4. Kandydat, któremu odmówiono dopuszczenia do postępowania konkursowego, może, w terminie 3 dni od otrzymania ustnej informacji o odmowie dopuszczenia do postępowania konkursowego, wystąpić z pisemnym wnioskiem o podanie przyczyn odmowy. Przewodniczący komisji informuje kandydata na piśmie o przyczynach odmowy dopuszczenia do postępowania konkursowego w terminie 7 dni od dnia złożenia wniosku.</w:t>
      </w:r>
    </w:p>
    <w:p>
      <w:pPr>
        <w:pStyle w:val="style0"/>
        <w:spacing w:after="240" w:before="107"/>
        <w:ind w:hanging="0" w:left="0" w:right="0"/>
        <w:contextualSpacing w:val="false"/>
        <w:jc w:val="left"/>
        <w:textAlignment w:val="auto"/>
      </w:pPr>
      <w:r>
        <w:rPr>
          <w:b/>
          <w:i w:val="false"/>
          <w:color w:val="000000"/>
          <w:sz w:val="24"/>
          <w:lang w:val="pl-PL"/>
        </w:rPr>
        <w:t xml:space="preserve">§  6. </w:t>
      </w:r>
      <w:r>
        <w:rPr>
          <w:b w:val="false"/>
          <w:i w:val="false"/>
          <w:color w:val="000000"/>
          <w:sz w:val="24"/>
          <w:lang w:val="pl-PL"/>
        </w:rPr>
        <w:t>Komisja, po rozmowie z każdym z kandydatów dopuszczonych do postępowania konkursowego, dokonuje ich merytorycznej oceny. Ocenie podlega w szczególności przedstawiona przez kandydata koncepcja funkcjonowania i rozwoju szkoły lub placówki. Członkowie komisji mogą zadawać kandydatom pytania.</w:t>
      </w:r>
    </w:p>
    <w:p>
      <w:pPr>
        <w:pStyle w:val="style0"/>
        <w:spacing w:after="0" w:before="107"/>
        <w:ind w:hanging="0" w:left="0" w:right="0"/>
        <w:contextualSpacing w:val="false"/>
        <w:jc w:val="left"/>
        <w:textAlignment w:val="auto"/>
      </w:pPr>
      <w:r>
        <w:rPr>
          <w:b/>
          <w:i w:val="false"/>
          <w:color w:val="000000"/>
          <w:sz w:val="24"/>
          <w:lang w:val="pl-PL"/>
        </w:rPr>
        <w:t xml:space="preserve">§  7. </w:t>
      </w:r>
    </w:p>
    <w:p>
      <w:pPr>
        <w:pStyle w:val="style0"/>
        <w:spacing w:after="0" w:before="107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1. Komisja wyłania kandydata na stanowisko dyrektora w głosowaniu tajnym. Każdy z członków komisji dysponuje jednym głosem.</w:t>
      </w:r>
    </w:p>
    <w:p>
      <w:pPr>
        <w:pStyle w:val="style0"/>
        <w:spacing w:after="0" w:before="107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2. Konkurs jest rozstrzygnięty, jeżeli jeden z kandydatów uzyskał w głosowaniu bezwzględną większość głosów.</w:t>
      </w:r>
    </w:p>
    <w:p>
      <w:pPr>
        <w:pStyle w:val="style0"/>
        <w:spacing w:after="0" w:before="107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3. Jeżeli pierwsze głosowanie nie wyłoni kandydata, a do konkursu przystąpiło co najmniej dwóch kandydatów, przeprowadza się drugie głosowanie. Do drugiej tury przechodzą dwaj kandydaci, którzy uzyskali najwięcej głosów, a jeżeli według powyższej zasady nie można wyłonić dwóch kandydatów, wszyscy kandydaci, którzy uzyskali dwie największe liczby głosów.</w:t>
      </w:r>
    </w:p>
    <w:p>
      <w:pPr>
        <w:pStyle w:val="style0"/>
        <w:spacing w:after="0" w:before="107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4. Jeżeli w drugim głosowaniu kandydat nie zostanie wyłoniony zgodnie z ust. 2, komisja stwierdza nierozstrzygnięcie konkursu.</w:t>
      </w:r>
    </w:p>
    <w:p>
      <w:pPr>
        <w:pStyle w:val="style0"/>
        <w:spacing w:after="0" w:before="107"/>
        <w:ind w:hanging="0" w:left="0" w:right="0"/>
        <w:contextualSpacing w:val="false"/>
        <w:jc w:val="left"/>
        <w:textAlignment w:val="auto"/>
      </w:pPr>
      <w:r>
        <w:rPr>
          <w:b/>
          <w:i w:val="false"/>
          <w:color w:val="000000"/>
          <w:sz w:val="24"/>
          <w:lang w:val="pl-PL"/>
        </w:rPr>
        <w:t xml:space="preserve">§  8. </w:t>
      </w:r>
    </w:p>
    <w:p>
      <w:pPr>
        <w:pStyle w:val="style0"/>
        <w:spacing w:after="0" w:before="107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1. Z posiedzenia komisji sporządza się protokół, który podpisują obecni na posiedzeniu członkowie komisji.</w:t>
      </w:r>
    </w:p>
    <w:p>
      <w:pPr>
        <w:pStyle w:val="style0"/>
        <w:spacing w:after="0" w:before="107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2. Protokół zawiera w szczególności:</w:t>
      </w:r>
    </w:p>
    <w:p>
      <w:pPr>
        <w:pStyle w:val="style0"/>
        <w:spacing w:after="0" w:before="107"/>
        <w:ind w:hanging="0" w:left="373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1)  informację o składzie komisji;</w:t>
      </w:r>
    </w:p>
    <w:p>
      <w:pPr>
        <w:pStyle w:val="style0"/>
        <w:spacing w:after="0" w:before="107"/>
        <w:ind w:hanging="0" w:left="373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2)  imiona i nazwiska kandydatów;</w:t>
      </w:r>
    </w:p>
    <w:p>
      <w:pPr>
        <w:pStyle w:val="style0"/>
        <w:spacing w:after="0" w:before="107"/>
        <w:ind w:hanging="0" w:left="373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3)  uchwałę o dopuszczeniu lub niedopuszczeniu kandydatów do dalszego postępowania konkursowego wraz z podaniem przyczyn niedopuszczenia;</w:t>
      </w:r>
    </w:p>
    <w:p>
      <w:pPr>
        <w:pStyle w:val="style0"/>
        <w:spacing w:after="0" w:before="107"/>
        <w:ind w:hanging="0" w:left="373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4)  informację o rozmowach przeprowadzonych z kandydatami, pytania zadane kandydatom w czasie postępowania konkursowego oraz informację o udzielonych odpowiedziach;</w:t>
      </w:r>
    </w:p>
    <w:p>
      <w:pPr>
        <w:pStyle w:val="style0"/>
        <w:spacing w:after="0" w:before="107"/>
        <w:ind w:hanging="0" w:left="373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5)  informację o liczbie głosów uzyskanych przez poszczególnych kandydatów w kolejnych głosowaniach;</w:t>
      </w:r>
    </w:p>
    <w:p>
      <w:pPr>
        <w:pStyle w:val="style0"/>
        <w:spacing w:after="0" w:before="107"/>
        <w:ind w:hanging="0" w:left="373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6)  informację o wyniku postępowania konkursowego.</w:t>
      </w:r>
    </w:p>
    <w:p>
      <w:pPr>
        <w:pStyle w:val="style0"/>
        <w:spacing w:after="0" w:before="107"/>
        <w:ind w:hanging="0" w:left="0" w:right="0"/>
        <w:contextualSpacing w:val="false"/>
        <w:jc w:val="left"/>
        <w:textAlignment w:val="auto"/>
      </w:pPr>
      <w:r>
        <w:rPr>
          <w:b/>
          <w:i w:val="false"/>
          <w:color w:val="000000"/>
          <w:sz w:val="24"/>
          <w:lang w:val="pl-PL"/>
        </w:rPr>
        <w:t xml:space="preserve">§  9. </w:t>
      </w:r>
      <w:r>
        <w:rPr>
          <w:b w:val="false"/>
          <w:i w:val="false"/>
          <w:color w:val="000000"/>
          <w:sz w:val="24"/>
          <w:lang w:val="pl-PL"/>
        </w:rPr>
        <w:t>Przewodniczący komisji, bezpośrednio po zakończeniu obrad komisji:</w:t>
      </w:r>
    </w:p>
    <w:p>
      <w:pPr>
        <w:pStyle w:val="style0"/>
        <w:spacing w:after="0" w:before="107"/>
        <w:ind w:hanging="0" w:left="373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1)  informuje kandydatów o wyniku postępowania konkursowego;</w:t>
      </w:r>
    </w:p>
    <w:p>
      <w:pPr>
        <w:pStyle w:val="style0"/>
        <w:spacing w:after="0" w:before="107"/>
        <w:ind w:hanging="0" w:left="373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2)  powiadamia organ prowadzący szkołę lub placówkę o wyniku postępowania konkursowego;</w:t>
      </w:r>
    </w:p>
    <w:p>
      <w:pPr>
        <w:pStyle w:val="style0"/>
        <w:spacing w:after="0" w:before="107"/>
        <w:ind w:hanging="0" w:left="373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3)  przekazuje organowi prowadzącemu szkołę lub placówkę dokumentację postępowania konkursowego.</w:t>
      </w:r>
    </w:p>
    <w:p>
      <w:pPr>
        <w:pStyle w:val="style0"/>
        <w:spacing w:after="240" w:before="107"/>
        <w:ind w:hanging="0" w:left="0" w:right="0"/>
        <w:contextualSpacing w:val="false"/>
        <w:jc w:val="left"/>
        <w:textAlignment w:val="auto"/>
      </w:pPr>
      <w:r>
        <w:rPr>
          <w:b/>
          <w:i w:val="false"/>
          <w:color w:val="000000"/>
          <w:sz w:val="24"/>
          <w:lang w:val="pl-PL"/>
        </w:rPr>
        <w:t xml:space="preserve">§  10. </w:t>
      </w:r>
      <w:r>
        <w:rPr>
          <w:b w:val="false"/>
          <w:i w:val="false"/>
          <w:color w:val="000000"/>
          <w:sz w:val="24"/>
          <w:lang w:val="pl-PL"/>
        </w:rPr>
        <w:t>Kandydat może, w terminie 7 dni od dnia uzyskania informacji, o której mowa w § 9 pkt 1, zgłosić do organu prowadzącego szkołę lub placówkę zastrzeżenia, jeżeli uzna, że zostały naruszone przepisy dotyczące przeprowadzania konkursu.</w:t>
      </w:r>
    </w:p>
    <w:p>
      <w:pPr>
        <w:pStyle w:val="style0"/>
        <w:spacing w:after="0" w:before="107"/>
        <w:ind w:hanging="0" w:left="0" w:right="0"/>
        <w:contextualSpacing w:val="false"/>
        <w:jc w:val="left"/>
        <w:textAlignment w:val="auto"/>
      </w:pPr>
      <w:r>
        <w:rPr>
          <w:b/>
          <w:i w:val="false"/>
          <w:color w:val="000000"/>
          <w:sz w:val="24"/>
          <w:lang w:val="pl-PL"/>
        </w:rPr>
        <w:t xml:space="preserve">§  11. </w:t>
      </w:r>
      <w:r>
        <w:rPr>
          <w:b w:val="false"/>
          <w:i w:val="false"/>
          <w:color w:val="000000"/>
          <w:sz w:val="24"/>
          <w:lang w:val="pl-PL"/>
        </w:rPr>
        <w:t>Organ prowadzący szkołę lub placówkę unieważnia konkurs i zarządza ponowne jego przeprowadzenie w razie stwierdzenia:</w:t>
      </w:r>
    </w:p>
    <w:p>
      <w:pPr>
        <w:pStyle w:val="style0"/>
        <w:spacing w:after="0" w:before="107"/>
        <w:ind w:hanging="0" w:left="373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1)  nieuzasadnionego niedopuszczenia kandydata do postępowania konkursowego;</w:t>
      </w:r>
    </w:p>
    <w:p>
      <w:pPr>
        <w:pStyle w:val="style0"/>
        <w:spacing w:after="0" w:before="107"/>
        <w:ind w:hanging="0" w:left="373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2)  przeprowadzenia przez komisję postępowania konkursowego bez wymaganego udziału 2/3 jej członków;</w:t>
      </w:r>
    </w:p>
    <w:p>
      <w:pPr>
        <w:pStyle w:val="style0"/>
        <w:spacing w:after="0" w:before="107"/>
        <w:ind w:hanging="0" w:left="373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3)  naruszenia tajności głosowania, z zastrzeżeniem § 5 ust. 1;</w:t>
      </w:r>
    </w:p>
    <w:p>
      <w:pPr>
        <w:pStyle w:val="style0"/>
        <w:spacing w:after="0" w:before="107"/>
        <w:ind w:hanging="0" w:left="373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4)  innych nieprawidłowości, które mogły mieć wpływ na wynik konkursu.</w:t>
      </w:r>
    </w:p>
    <w:p>
      <w:pPr>
        <w:pStyle w:val="style0"/>
        <w:spacing w:after="240" w:before="107"/>
        <w:ind w:hanging="0" w:left="0" w:right="0"/>
        <w:contextualSpacing w:val="false"/>
        <w:jc w:val="left"/>
        <w:textAlignment w:val="auto"/>
      </w:pPr>
      <w:r>
        <w:rPr>
          <w:b/>
          <w:i w:val="false"/>
          <w:color w:val="000000"/>
          <w:sz w:val="24"/>
          <w:lang w:val="pl-PL"/>
        </w:rPr>
        <w:t xml:space="preserve">§  12. </w:t>
      </w:r>
      <w:r>
        <w:rPr>
          <w:b w:val="false"/>
          <w:i w:val="false"/>
          <w:color w:val="000000"/>
          <w:sz w:val="24"/>
          <w:lang w:val="pl-PL"/>
        </w:rPr>
        <w:t>Konkursy na stanowiska dyrektorów szkół i placówek ogłoszone i niezakończone przed dniem wejścia w życie rozporządzenia są prowadzone na podstawie dotychczasowych przepisów.</w:t>
      </w:r>
    </w:p>
    <w:p>
      <w:pPr>
        <w:pStyle w:val="style0"/>
        <w:spacing w:after="240" w:before="107"/>
        <w:ind w:hanging="0" w:left="0" w:right="0"/>
        <w:contextualSpacing w:val="false"/>
        <w:jc w:val="left"/>
        <w:textAlignment w:val="auto"/>
      </w:pPr>
      <w:r>
        <w:rPr>
          <w:b/>
          <w:i w:val="false"/>
          <w:color w:val="000000"/>
          <w:sz w:val="24"/>
          <w:lang w:val="pl-PL"/>
        </w:rPr>
        <w:t xml:space="preserve">§  13. </w:t>
      </w:r>
      <w:r>
        <w:rPr>
          <w:b w:val="false"/>
          <w:i w:val="false"/>
          <w:color w:val="000000"/>
          <w:sz w:val="24"/>
          <w:lang w:val="pl-PL"/>
        </w:rPr>
        <w:t xml:space="preserve">Rozporządzenie wchodzi w życie z dniem ogłoszenia. </w:t>
      </w:r>
      <w:r>
        <w:rPr>
          <w:b w:val="false"/>
          <w:i w:val="false"/>
          <w:color w:val="000000"/>
          <w:sz w:val="20"/>
          <w:vertAlign w:val="superscript"/>
          <w:lang w:val="pl-PL"/>
        </w:rPr>
        <w:t>2</w:t>
      </w:r>
      <w:r>
        <w:rPr>
          <w:b w:val="false"/>
          <w:i w:val="false"/>
          <w:color w:val="000000"/>
          <w:sz w:val="24"/>
          <w:lang w:val="pl-PL"/>
        </w:rPr>
        <w:t xml:space="preserve"> </w:t>
      </w:r>
    </w:p>
    <w:p>
      <w:pPr>
        <w:pStyle w:val="style0"/>
        <w:spacing w:after="0" w:before="0"/>
        <w:ind w:hanging="0" w:left="0" w:right="0"/>
        <w:contextualSpacing w:val="false"/>
        <w:jc w:val="left"/>
        <w:textAlignment w:val="auto"/>
      </w:pPr>
      <w:r>
        <w:rPr/>
      </w:r>
    </w:p>
    <w:p>
      <w:pPr>
        <w:pStyle w:val="style0"/>
        <w:spacing w:after="0" w:before="320"/>
        <w:ind w:hanging="0" w:left="0" w:right="0"/>
        <w:contextualSpacing w:val="false"/>
        <w:jc w:val="center"/>
        <w:textAlignment w:val="auto"/>
      </w:pPr>
      <w:r>
        <w:rPr>
          <w:b/>
          <w:i w:val="false"/>
          <w:color w:val="000000"/>
          <w:sz w:val="24"/>
          <w:lang w:val="pl-PL"/>
        </w:rPr>
        <w:t xml:space="preserve">ZAŁĄCZNIKI </w:t>
      </w:r>
    </w:p>
    <w:p>
      <w:pPr>
        <w:pStyle w:val="style0"/>
        <w:spacing w:after="0" w:before="0"/>
        <w:ind w:hanging="0" w:left="0" w:right="0"/>
        <w:contextualSpacing w:val="false"/>
        <w:jc w:val="left"/>
        <w:textAlignment w:val="auto"/>
      </w:pPr>
      <w:r>
        <w:rPr/>
      </w:r>
    </w:p>
    <w:p>
      <w:pPr>
        <w:pStyle w:val="style0"/>
        <w:spacing w:after="0" w:before="320"/>
        <w:ind w:hanging="0" w:left="0" w:right="0"/>
        <w:contextualSpacing w:val="false"/>
        <w:jc w:val="center"/>
        <w:textAlignment w:val="auto"/>
      </w:pPr>
      <w:r>
        <w:rPr>
          <w:b/>
          <w:i w:val="false"/>
          <w:color w:val="000000"/>
          <w:sz w:val="24"/>
          <w:lang w:val="pl-PL"/>
        </w:rPr>
        <w:t xml:space="preserve">ZAŁĄCZNIK Nr  1 </w:t>
      </w:r>
    </w:p>
    <w:p>
      <w:pPr>
        <w:pStyle w:val="style0"/>
        <w:spacing w:after="0" w:before="100"/>
        <w:ind w:hanging="0" w:left="0" w:right="0"/>
        <w:contextualSpacing w:val="false"/>
        <w:jc w:val="center"/>
        <w:textAlignment w:val="auto"/>
      </w:pPr>
      <w:r>
        <w:rPr>
          <w:b/>
          <w:i w:val="false"/>
          <w:color w:val="000000"/>
          <w:sz w:val="24"/>
          <w:lang w:val="pl-PL"/>
        </w:rPr>
        <w:t>WZÓR</w:t>
      </w:r>
    </w:p>
    <w:p>
      <w:pPr>
        <w:pStyle w:val="style0"/>
        <w:spacing w:after="0" w:before="100"/>
        <w:ind w:hanging="0" w:left="0" w:right="0"/>
        <w:contextualSpacing w:val="false"/>
        <w:jc w:val="center"/>
        <w:textAlignment w:val="auto"/>
      </w:pPr>
      <w:r>
        <w:rPr>
          <w:b/>
          <w:i w:val="false"/>
          <w:color w:val="000000"/>
          <w:sz w:val="24"/>
          <w:lang w:val="pl-PL"/>
        </w:rPr>
        <w:t>OGŁOSZENIE O KONKURSIE</w:t>
      </w:r>
    </w:p>
    <w:p>
      <w:pPr>
        <w:pStyle w:val="style0"/>
        <w:spacing w:after="0" w:before="0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 xml:space="preserve"> </w:t>
      </w:r>
      <w:r>
        <w:rPr>
          <w:b w:val="false"/>
          <w:i w:val="false"/>
          <w:color w:val="000000"/>
          <w:sz w:val="24"/>
          <w:lang w:val="pl-PL"/>
        </w:rPr>
        <w:t xml:space="preserve">................................................................................................. </w:t>
      </w:r>
    </w:p>
    <w:p>
      <w:pPr>
        <w:pStyle w:val="style0"/>
        <w:spacing w:after="0" w:before="100"/>
        <w:ind w:hanging="0" w:left="0" w:right="0"/>
        <w:contextualSpacing w:val="false"/>
        <w:jc w:val="both"/>
        <w:textAlignment w:val="auto"/>
      </w:pPr>
      <w:r>
        <w:rPr>
          <w:b w:val="false"/>
          <w:i w:val="false"/>
          <w:color w:val="000000"/>
          <w:sz w:val="24"/>
          <w:lang w:val="pl-PL"/>
        </w:rPr>
        <w:t>(nazwa organu prowadzącego szkołę lub placówkę)</w:t>
      </w:r>
    </w:p>
    <w:p>
      <w:pPr>
        <w:pStyle w:val="style0"/>
        <w:spacing w:after="0" w:before="100"/>
        <w:ind w:hanging="0" w:left="0" w:right="0"/>
        <w:contextualSpacing w:val="false"/>
        <w:jc w:val="both"/>
        <w:textAlignment w:val="auto"/>
      </w:pPr>
      <w:r>
        <w:rPr>
          <w:b w:val="false"/>
          <w:i w:val="false"/>
          <w:color w:val="000000"/>
          <w:sz w:val="24"/>
          <w:lang w:val="pl-PL"/>
        </w:rPr>
        <w:t>ogłasza konkurs na stanowisko dyrektora</w:t>
      </w:r>
    </w:p>
    <w:p>
      <w:pPr>
        <w:pStyle w:val="style0"/>
        <w:spacing w:after="0" w:before="100"/>
        <w:ind w:hanging="0" w:left="0" w:right="0"/>
        <w:contextualSpacing w:val="false"/>
        <w:jc w:val="both"/>
        <w:textAlignment w:val="auto"/>
      </w:pPr>
      <w:r>
        <w:rPr>
          <w:b w:val="false"/>
          <w:i w:val="false"/>
          <w:color w:val="000000"/>
          <w:sz w:val="24"/>
          <w:lang w:val="pl-PL"/>
        </w:rPr>
        <w:t>........................................................................</w:t>
      </w:r>
    </w:p>
    <w:p>
      <w:pPr>
        <w:pStyle w:val="style0"/>
        <w:spacing w:after="0" w:before="100"/>
        <w:ind w:hanging="0" w:left="0" w:right="0"/>
        <w:contextualSpacing w:val="false"/>
        <w:jc w:val="both"/>
        <w:textAlignment w:val="auto"/>
      </w:pPr>
      <w:r>
        <w:rPr>
          <w:b w:val="false"/>
          <w:i w:val="false"/>
          <w:color w:val="000000"/>
          <w:sz w:val="24"/>
          <w:lang w:val="pl-PL"/>
        </w:rPr>
        <w:t>(nazwa i adres szkoły lub placówki)</w:t>
      </w:r>
    </w:p>
    <w:p>
      <w:pPr>
        <w:pStyle w:val="style0"/>
        <w:spacing w:after="0" w:before="100"/>
        <w:ind w:hanging="0" w:left="0" w:right="0"/>
        <w:contextualSpacing w:val="false"/>
        <w:jc w:val="both"/>
        <w:textAlignment w:val="auto"/>
      </w:pPr>
      <w:r>
        <w:rPr>
          <w:b w:val="false"/>
          <w:i w:val="false"/>
          <w:color w:val="000000"/>
          <w:sz w:val="24"/>
          <w:lang w:val="pl-PL"/>
        </w:rPr>
        <w:t>Do konkursu może przystąpić osoba, która spełnia wymagania określone w przepisach w sprawie wymagań, jakim powinna odpowiadać osoba zajmująca stanowisko dyrektora oraz inne stanowisko kierownicze w poszczególnych typach publicznych szkół i rodzajach publicznych placówek.</w:t>
      </w:r>
    </w:p>
    <w:p>
      <w:pPr>
        <w:pStyle w:val="style0"/>
        <w:spacing w:after="0" w:before="100"/>
        <w:ind w:hanging="0" w:left="0" w:right="0"/>
        <w:contextualSpacing w:val="false"/>
        <w:jc w:val="both"/>
        <w:textAlignment w:val="auto"/>
      </w:pPr>
      <w:r>
        <w:rPr>
          <w:b w:val="false"/>
          <w:i w:val="false"/>
          <w:color w:val="000000"/>
          <w:sz w:val="24"/>
          <w:lang w:val="pl-PL"/>
        </w:rPr>
        <w:t>Oferty osób przystępujących do konkursu powinny zawierać dokumenty określone w załączniku nr 2 do rozporządzenia Ministra Kultury i Dziedzictwa Narodowego z dnia 1 czerwca 2010 r. w sprawie regulaminu konkursu na stanowisko dyrektora szkoły lub placówki oraz trybu pracy komisji konkursowej (Dz. U. z 2013 r. poz. 832).</w:t>
      </w:r>
    </w:p>
    <w:p>
      <w:pPr>
        <w:pStyle w:val="style0"/>
        <w:spacing w:after="0" w:before="100"/>
        <w:ind w:hanging="0" w:left="0" w:right="0"/>
        <w:contextualSpacing w:val="false"/>
        <w:jc w:val="both"/>
        <w:textAlignment w:val="auto"/>
      </w:pPr>
      <w:r>
        <w:rPr>
          <w:b w:val="false"/>
          <w:i w:val="false"/>
          <w:color w:val="000000"/>
          <w:sz w:val="24"/>
          <w:lang w:val="pl-PL"/>
        </w:rPr>
        <w:t>Oferty należy składać:</w:t>
      </w:r>
    </w:p>
    <w:p>
      <w:pPr>
        <w:pStyle w:val="style0"/>
        <w:spacing w:after="0" w:before="100"/>
        <w:ind w:hanging="0" w:left="0" w:right="0"/>
        <w:contextualSpacing w:val="false"/>
        <w:jc w:val="both"/>
        <w:textAlignment w:val="auto"/>
      </w:pPr>
      <w:r>
        <w:rPr>
          <w:b w:val="false"/>
          <w:i w:val="false"/>
          <w:color w:val="000000"/>
          <w:sz w:val="24"/>
          <w:lang w:val="pl-PL"/>
        </w:rPr>
        <w:t>- w zamkniętych kopertach z podanym imieniem, nazwiskiem i adresem zwrotnym kandydata oraz dopiskiem:</w:t>
      </w:r>
    </w:p>
    <w:p>
      <w:pPr>
        <w:pStyle w:val="style0"/>
        <w:spacing w:after="0" w:before="100"/>
        <w:ind w:hanging="0" w:left="0" w:right="0"/>
        <w:contextualSpacing w:val="false"/>
        <w:jc w:val="both"/>
        <w:textAlignment w:val="auto"/>
      </w:pPr>
      <w:r>
        <w:rPr>
          <w:b w:val="false"/>
          <w:i w:val="false"/>
          <w:color w:val="000000"/>
          <w:sz w:val="24"/>
          <w:lang w:val="pl-PL"/>
        </w:rPr>
        <w:t>"KONKURS NA STANOWISKO DYREKTORA</w:t>
      </w:r>
    </w:p>
    <w:p>
      <w:pPr>
        <w:pStyle w:val="style0"/>
        <w:spacing w:after="0" w:before="100"/>
        <w:ind w:hanging="0" w:left="0" w:right="0"/>
        <w:contextualSpacing w:val="false"/>
        <w:jc w:val="both"/>
        <w:textAlignment w:val="auto"/>
      </w:pPr>
      <w:r>
        <w:rPr>
          <w:b w:val="false"/>
          <w:i w:val="false"/>
          <w:color w:val="000000"/>
          <w:sz w:val="24"/>
          <w:lang w:val="pl-PL"/>
        </w:rPr>
        <w:t>.................................................................................... w ............................................................"</w:t>
      </w:r>
    </w:p>
    <w:p>
      <w:pPr>
        <w:pStyle w:val="style0"/>
        <w:spacing w:after="0" w:before="100"/>
        <w:ind w:hanging="0" w:left="0" w:right="0"/>
        <w:contextualSpacing w:val="false"/>
        <w:jc w:val="both"/>
        <w:textAlignment w:val="auto"/>
      </w:pPr>
      <w:r>
        <w:rPr>
          <w:b w:val="false"/>
          <w:i w:val="false"/>
          <w:color w:val="000000"/>
          <w:sz w:val="24"/>
          <w:lang w:val="pl-PL"/>
        </w:rPr>
        <w:t>(nazwa szkoły lub placówki) (miejscowość)</w:t>
      </w:r>
    </w:p>
    <w:p>
      <w:pPr>
        <w:pStyle w:val="style0"/>
        <w:spacing w:after="0" w:before="100"/>
        <w:ind w:hanging="0" w:left="0" w:right="0"/>
        <w:contextualSpacing w:val="false"/>
        <w:jc w:val="both"/>
        <w:textAlignment w:val="auto"/>
      </w:pPr>
      <w:r>
        <w:rPr>
          <w:b w:val="false"/>
          <w:i w:val="false"/>
          <w:color w:val="000000"/>
          <w:sz w:val="24"/>
          <w:lang w:val="pl-PL"/>
        </w:rPr>
        <w:t>- w terminie ....... dni od daty ukazania się ogłoszenia na adres:</w:t>
      </w:r>
    </w:p>
    <w:p>
      <w:pPr>
        <w:pStyle w:val="style0"/>
        <w:spacing w:after="0" w:before="100"/>
        <w:ind w:hanging="0" w:left="0" w:right="0"/>
        <w:contextualSpacing w:val="false"/>
        <w:jc w:val="both"/>
        <w:textAlignment w:val="auto"/>
      </w:pPr>
      <w:r>
        <w:rPr>
          <w:b w:val="false"/>
          <w:i w:val="false"/>
          <w:color w:val="000000"/>
          <w:sz w:val="24"/>
          <w:lang w:val="pl-PL"/>
        </w:rPr>
        <w:t>.......................................................................................................................................................</w:t>
      </w:r>
    </w:p>
    <w:p>
      <w:pPr>
        <w:pStyle w:val="style0"/>
        <w:spacing w:after="0" w:before="100"/>
        <w:ind w:hanging="0" w:left="0" w:right="0"/>
        <w:contextualSpacing w:val="false"/>
        <w:jc w:val="both"/>
        <w:textAlignment w:val="auto"/>
      </w:pPr>
      <w:r>
        <w:rPr>
          <w:b w:val="false"/>
          <w:i w:val="false"/>
          <w:color w:val="000000"/>
          <w:sz w:val="24"/>
          <w:lang w:val="pl-PL"/>
        </w:rPr>
        <w:t>Bliższych informacji udziela ........................................................................................................</w:t>
      </w:r>
    </w:p>
    <w:p>
      <w:pPr>
        <w:pStyle w:val="style0"/>
        <w:spacing w:after="0" w:before="100"/>
        <w:ind w:hanging="0" w:left="0" w:right="0"/>
        <w:contextualSpacing w:val="false"/>
        <w:jc w:val="both"/>
        <w:textAlignment w:val="auto"/>
      </w:pPr>
      <w:r>
        <w:rPr>
          <w:b w:val="false"/>
          <w:i w:val="false"/>
          <w:color w:val="000000"/>
          <w:sz w:val="24"/>
          <w:lang w:val="pl-PL"/>
        </w:rPr>
        <w:t>O terminie i miejscu przeprowadzenia postępowania konkursowego kandydaci zostaną powiadomieni pisemnie.</w:t>
      </w:r>
    </w:p>
    <w:p>
      <w:pPr>
        <w:pStyle w:val="style0"/>
        <w:spacing w:after="0" w:before="0"/>
        <w:ind w:hanging="0" w:left="0" w:right="0"/>
        <w:contextualSpacing w:val="false"/>
        <w:jc w:val="left"/>
        <w:textAlignment w:val="auto"/>
      </w:pPr>
      <w:r>
        <w:rPr/>
      </w:r>
    </w:p>
    <w:p>
      <w:pPr>
        <w:pStyle w:val="style0"/>
        <w:spacing w:after="0" w:before="320"/>
        <w:ind w:hanging="0" w:left="0" w:right="0"/>
        <w:contextualSpacing w:val="false"/>
        <w:jc w:val="center"/>
        <w:textAlignment w:val="auto"/>
      </w:pPr>
      <w:r>
        <w:rPr>
          <w:b/>
          <w:i w:val="false"/>
          <w:color w:val="000000"/>
          <w:sz w:val="24"/>
          <w:lang w:val="pl-PL"/>
        </w:rPr>
        <w:t xml:space="preserve">ZAŁĄCZNIK Nr  2 </w:t>
      </w:r>
    </w:p>
    <w:p>
      <w:pPr>
        <w:pStyle w:val="style0"/>
        <w:spacing w:after="0" w:before="100"/>
        <w:ind w:hanging="0" w:left="0" w:right="0"/>
        <w:contextualSpacing w:val="false"/>
        <w:jc w:val="center"/>
        <w:textAlignment w:val="auto"/>
      </w:pPr>
      <w:r>
        <w:rPr>
          <w:b/>
          <w:i w:val="false"/>
          <w:color w:val="000000"/>
          <w:sz w:val="24"/>
          <w:lang w:val="pl-PL"/>
        </w:rPr>
        <w:t> </w:t>
      </w:r>
      <w:r>
        <w:rPr>
          <w:b/>
          <w:i w:val="false"/>
          <w:color w:val="000000"/>
          <w:sz w:val="24"/>
          <w:lang w:val="pl-PL"/>
        </w:rPr>
        <w:t>DOKUMENTY SKŁADANE PRZEZ KANDYDATÓW PRZYSTĘPUJĄCYCH DO KONKURSU NA STANOWISKO DYREKTORA SZKOŁY LUB PLACÓWKI</w:t>
      </w:r>
    </w:p>
    <w:p>
      <w:pPr>
        <w:pStyle w:val="style0"/>
        <w:spacing w:after="0" w:before="0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Kandydat przystępujący do konkursu na stanowisko dyrektora szkoły lub placówki składa następujące dokumenty:</w:t>
      </w:r>
    </w:p>
    <w:p>
      <w:pPr>
        <w:pStyle w:val="style0"/>
        <w:spacing w:after="0" w:before="100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1) uzasadnienie przystąpienia do konkursu wraz z koncepcją funkcjonowania i rozwoju szkoły lub placówki;</w:t>
      </w:r>
    </w:p>
    <w:p>
      <w:pPr>
        <w:pStyle w:val="style0"/>
        <w:spacing w:after="0" w:before="100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2) poświadczoną przez kandydata za zgodność z oryginałem kopię dowodu osobistego lub innego dokumentu potwierdzającego tożsamość oraz poświadczającego obywatelstwo kandydata;</w:t>
      </w:r>
    </w:p>
    <w:p>
      <w:pPr>
        <w:pStyle w:val="style0"/>
        <w:spacing w:after="0" w:before="100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3) życiorys z opisem przebiegu pracy zawodowej;</w:t>
      </w:r>
    </w:p>
    <w:p>
      <w:pPr>
        <w:pStyle w:val="style0"/>
        <w:spacing w:after="0" w:before="100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4) oryginały lub poświadczone przez kandydata za zgodność z oryginałem kopie dokumentów potwierdzających posiadanie wymaganego stażu pracy, a w przypadku osoby niebędącej nauczycielem również wymaganego stażu pracy na stanowisku kierowniczym, określonego w przepisach w sprawie wymagań, jakim powinna odpowiadać osoba zajmująca stanowisko dyrektora oraz inne stanowisko kierownicze w poszczególnych typach publicznych szkół i rodzajach publicznych placówek;</w:t>
      </w:r>
    </w:p>
    <w:p>
      <w:pPr>
        <w:pStyle w:val="style0"/>
        <w:spacing w:after="0" w:before="100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5) oryginały lub poświadczone przez kandydata za zgodność z oryginałem kopie dokumentów potwierdzających posiadanie wymaganego wykształcenia i kwalifikacji, określonych w przepisach w sprawie wymagań, jakim powinna odpowiadać osoba zajmująca stanowisko dyrektora oraz inne stanowisko kierownicze w poszczególnych typach publicznych szkół i rodzajach publicznych placówek;</w:t>
      </w:r>
    </w:p>
    <w:p>
      <w:pPr>
        <w:pStyle w:val="style0"/>
        <w:spacing w:after="0" w:before="100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6) oryginał lub poświadczona przez kandydata za zgodność z oryginałem kopia aktu nadania stopnia nauczyciela mianowanego lub dyplomowanego - w przypadku nauczyciela;</w:t>
      </w:r>
    </w:p>
    <w:p>
      <w:pPr>
        <w:pStyle w:val="style0"/>
        <w:spacing w:after="0" w:before="100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7) oryginał lub poświadczona przez kandydata za zgodność z oryginałem kopia karty oceny pracy lub oceny dorobku zawodowego - w przypadku nauczyciela i nauczyciela akademickiego;</w:t>
      </w:r>
    </w:p>
    <w:p>
      <w:pPr>
        <w:pStyle w:val="style0"/>
        <w:spacing w:after="0" w:before="100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8) zaświadczenie lekarskie o braku przeciwwskazań zdrowotnych do wykonywania pracy na stanowisku kierowniczym;</w:t>
      </w:r>
    </w:p>
    <w:p>
      <w:pPr>
        <w:pStyle w:val="style0"/>
        <w:spacing w:after="0" w:before="100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9) oświadczenie, że przeciwko kandydatowi nie toczy się postępowanie o przestępstwo ścigane z oskarżenia publicznego lub postępowanie dyscyplinarne;</w:t>
      </w:r>
    </w:p>
    <w:p>
      <w:pPr>
        <w:pStyle w:val="style0"/>
        <w:spacing w:after="0" w:before="100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10) oświadczenie, że kandydat nie był skazany prawomocnym wyrokiem za umyślne przestępstwo lub umyślne przestępstwo skarbowe;</w:t>
      </w:r>
    </w:p>
    <w:p>
      <w:pPr>
        <w:pStyle w:val="style0"/>
        <w:spacing w:after="0" w:before="100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 xml:space="preserve">11) oświadczenie, że kandydat nie był karany karą dyscyplinarną, o której mowa w </w:t>
      </w:r>
      <w:r>
        <w:rPr>
          <w:b w:val="false"/>
          <w:i w:val="false"/>
          <w:color w:val="1B1B1B"/>
          <w:sz w:val="24"/>
          <w:lang w:val="pl-PL"/>
        </w:rPr>
        <w:t>art. 76 ust. 1</w:t>
      </w:r>
      <w:r>
        <w:rPr>
          <w:b w:val="false"/>
          <w:i w:val="false"/>
          <w:color w:val="000000"/>
          <w:sz w:val="24"/>
          <w:lang w:val="pl-PL"/>
        </w:rPr>
        <w:t xml:space="preserve"> ustawy z dnia 26 stycznia 1982 r. - Karta Nauczyciela (Dz. U. z 2006 r. Nr 97, poz. 674, z późn. zm.) lub w </w:t>
      </w:r>
      <w:r>
        <w:rPr>
          <w:b w:val="false"/>
          <w:i w:val="false"/>
          <w:color w:val="1B1B1B"/>
          <w:sz w:val="24"/>
          <w:lang w:val="pl-PL"/>
        </w:rPr>
        <w:t>art. 140 ust. 1</w:t>
      </w:r>
      <w:r>
        <w:rPr>
          <w:b w:val="false"/>
          <w:i w:val="false"/>
          <w:color w:val="000000"/>
          <w:sz w:val="24"/>
          <w:lang w:val="pl-PL"/>
        </w:rPr>
        <w:t xml:space="preserve"> ustawy z dnia 27 lipca 2005 r. - Prawo o szkolnictwie wyższym (Dz. U. z 2012 r. poz. 572, z późn. zm.) - w przypadku nauczyciela i nauczyciela akademickiego;</w:t>
      </w:r>
    </w:p>
    <w:p>
      <w:pPr>
        <w:pStyle w:val="style0"/>
        <w:spacing w:after="0" w:before="100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 xml:space="preserve">12) oświadczenie, że kandydat nie był karany zakazem pełnienia funkcji związanych z dysponowaniem środkami publicznymi, o którym mowa w </w:t>
      </w:r>
      <w:r>
        <w:rPr>
          <w:b w:val="false"/>
          <w:i w:val="false"/>
          <w:color w:val="1B1B1B"/>
          <w:sz w:val="24"/>
          <w:lang w:val="pl-PL"/>
        </w:rPr>
        <w:t>art. 31 ust. 1 pkt 4</w:t>
      </w:r>
      <w:r>
        <w:rPr>
          <w:b w:val="false"/>
          <w:i w:val="false"/>
          <w:color w:val="000000"/>
          <w:sz w:val="24"/>
          <w:lang w:val="pl-PL"/>
        </w:rPr>
        <w:t xml:space="preserve"> ustawy z dnia 17 grudnia 2004 r. o odpowiedzialności za naruszenie dyscypliny finansów publicznych (Dz. U. z 2013 r. poz. 168 oraz z 2012 r. poz. 1529)</w:t>
      </w:r>
    </w:p>
    <w:p>
      <w:pPr>
        <w:pStyle w:val="style0"/>
        <w:spacing w:after="0" w:before="100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 xml:space="preserve">13) oświadczenie o dopełnieniu obowiązku, o którym mowa w </w:t>
      </w:r>
      <w:r>
        <w:rPr>
          <w:b w:val="false"/>
          <w:i w:val="false"/>
          <w:color w:val="1B1B1B"/>
          <w:sz w:val="24"/>
          <w:lang w:val="pl-PL"/>
        </w:rPr>
        <w:t>art. 7 ust. 1</w:t>
      </w:r>
      <w:r>
        <w:rPr>
          <w:b w:val="false"/>
          <w:i w:val="false"/>
          <w:color w:val="000000"/>
          <w:sz w:val="24"/>
          <w:lang w:val="pl-PL"/>
        </w:rPr>
        <w:t xml:space="preserve"> i </w:t>
      </w:r>
      <w:r>
        <w:rPr>
          <w:b w:val="false"/>
          <w:i w:val="false"/>
          <w:color w:val="1B1B1B"/>
          <w:sz w:val="24"/>
          <w:lang w:val="pl-PL"/>
        </w:rPr>
        <w:t>3a</w:t>
      </w:r>
      <w:r>
        <w:rPr>
          <w:b w:val="false"/>
          <w:i w:val="false"/>
          <w:color w:val="000000"/>
          <w:sz w:val="24"/>
          <w:lang w:val="pl-PL"/>
        </w:rPr>
        <w:t xml:space="preserve"> ustawy z dnia 18 października 2006 r. o ujawnianiu informacji o dokumentach organów bezpieczeństwa państwa z lat 1944-1990 oraz treści tych dokumentów (Dz. U. z 2007 r. Nr 63, poz. 425, z późn. zm.) - w przypadku kandydata na dyrektora szkoły;</w:t>
      </w:r>
    </w:p>
    <w:p>
      <w:pPr>
        <w:pStyle w:val="style0"/>
        <w:spacing w:after="0" w:before="100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14) oświadczenie, że kandydat ma pełną zdolność do czynności prawnych i korzysta z pełni praw publicznych - w przypadku osoby niebędącej nauczycielem;</w:t>
      </w:r>
    </w:p>
    <w:p>
      <w:pPr>
        <w:pStyle w:val="style0"/>
        <w:spacing w:after="0" w:before="100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 xml:space="preserve">15) oświadczenie, że kandydat wyraża zgodę na przetwarzanie danych osobowych zgodnie z </w:t>
      </w:r>
      <w:r>
        <w:rPr>
          <w:b w:val="false"/>
          <w:i w:val="false"/>
          <w:color w:val="1B1B1B"/>
          <w:sz w:val="24"/>
          <w:lang w:val="pl-PL"/>
        </w:rPr>
        <w:t>ustawą</w:t>
      </w:r>
      <w:r>
        <w:rPr>
          <w:b w:val="false"/>
          <w:i w:val="false"/>
          <w:color w:val="000000"/>
          <w:sz w:val="24"/>
          <w:lang w:val="pl-PL"/>
        </w:rPr>
        <w:t xml:space="preserve"> z dnia 29 sierpnia 1997 r. o ochronie danych osobowych (Dz. U. z 2002 r. Nr 101, poz. 926, z późn. zm.) w celach przeprowadzenia konkursu na stanowisko dyrektora.</w:t>
      </w:r>
    </w:p>
    <w:p>
      <w:pPr>
        <w:pStyle w:val="style0"/>
        <w:spacing w:after="0" w:before="1000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0"/>
          <w:vertAlign w:val="superscript"/>
          <w:lang w:val="pl-PL"/>
        </w:rPr>
        <w:t>1</w:t>
      </w:r>
      <w:r>
        <w:rPr>
          <w:b w:val="false"/>
          <w:i w:val="false"/>
          <w:color w:val="000000"/>
          <w:sz w:val="24"/>
          <w:lang w:val="pl-PL"/>
        </w:rPr>
        <w:t xml:space="preserve"> Minister Kultury i Dziedzictwa Narodowego kieruje działem administracji rządowej - kultura i ochrona dziedzictwa narodowego, na podstawie </w:t>
      </w:r>
      <w:r>
        <w:rPr>
          <w:b w:val="false"/>
          <w:i w:val="false"/>
          <w:color w:val="1B1B1B"/>
          <w:sz w:val="24"/>
          <w:lang w:val="pl-PL"/>
        </w:rPr>
        <w:t>§ 1 ust. 2</w:t>
      </w:r>
      <w:r>
        <w:rPr>
          <w:b w:val="false"/>
          <w:i w:val="false"/>
          <w:color w:val="000000"/>
          <w:sz w:val="24"/>
          <w:lang w:val="pl-PL"/>
        </w:rPr>
        <w:t xml:space="preserve"> rozporządzenia Prezesa Rady Ministrów z dnia 18 listopada 2011 r. w sprawie szczegółowego zakresu działania Ministra Kultury i Dziedzictwa Narodowego (Dz. U. Nr 248, poz. 1482).</w:t>
      </w:r>
    </w:p>
    <w:p>
      <w:pPr>
        <w:pStyle w:val="style0"/>
        <w:spacing w:after="0" w:before="0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0"/>
          <w:vertAlign w:val="superscript"/>
          <w:lang w:val="pl-PL"/>
        </w:rPr>
        <w:t>2</w:t>
      </w:r>
      <w:r>
        <w:rPr>
          <w:b w:val="false"/>
          <w:i w:val="false"/>
          <w:color w:val="000000"/>
          <w:sz w:val="24"/>
          <w:lang w:val="pl-PL"/>
        </w:rPr>
        <w:t xml:space="preserve"> Niniejsze rozporządzenie było poprzedzone </w:t>
      </w:r>
      <w:r>
        <w:rPr>
          <w:b w:val="false"/>
          <w:i w:val="false"/>
          <w:color w:val="1B1B1B"/>
          <w:sz w:val="24"/>
          <w:lang w:val="pl-PL"/>
        </w:rPr>
        <w:t>rozporządzeniem</w:t>
      </w:r>
      <w:r>
        <w:rPr>
          <w:b w:val="false"/>
          <w:i w:val="false"/>
          <w:color w:val="000000"/>
          <w:sz w:val="24"/>
          <w:lang w:val="pl-PL"/>
        </w:rPr>
        <w:t xml:space="preserve"> Ministra Kultury z dnia 28 maja 2004 r. w sprawie regulaminu konkursu na stanowisko dyrektora szkoły lub placówki i trybu pracy komisji konkursowej (Dz. U. Nr 128, poz. 1339).</w:t>
      </w:r>
    </w:p>
    <w:sectPr>
      <w:type w:val="nextPage"/>
      <w:pgSz w:h="16838" w:w="11906"/>
      <w:pgMar w:bottom="1440" w:footer="0" w:gutter="0" w:header="0" w:left="1440" w:right="1440" w:top="1440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style w:styleId="style0" w:type="paragraph">
    <w:name w:val="Domyślnie"/>
    <w:next w:val="style0"/>
    <w:pPr>
      <w:widowControl w:val="false"/>
      <w:tabs/>
      <w:suppressAutoHyphens w:val="true"/>
      <w:spacing w:after="200" w:before="0" w:line="276" w:lineRule="auto"/>
      <w:contextualSpacing w:val="false"/>
    </w:pPr>
    <w:rPr>
      <w:rFonts w:ascii="Times New Roman" w:cs="Times New Roman" w:eastAsia="Times New Roman" w:hAnsi="Times New Roman"/>
      <w:color w:val="auto"/>
      <w:sz w:val="24"/>
      <w:szCs w:val="22"/>
      <w:lang w:bidi="hi-IN" w:eastAsia="zh-CN" w:val="pl-PL"/>
    </w:rPr>
  </w:style>
  <w:style w:styleId="style1" w:type="paragraph">
    <w:name w:val="Nagłówek 1"/>
    <w:basedOn w:val="style0"/>
    <w:next w:val="style26"/>
    <w:pPr>
      <w:keepNext/>
      <w:keepLines/>
      <w:spacing w:after="200" w:before="480"/>
      <w:contextualSpacing w:val="false"/>
    </w:pPr>
    <w:rPr>
      <w:rFonts w:ascii="" w:cs="" w:hAnsi=""/>
      <w:b/>
      <w:bCs/>
      <w:color w:val="365F91"/>
      <w:sz w:val="28"/>
      <w:szCs w:val="28"/>
    </w:rPr>
  </w:style>
  <w:style w:styleId="style2" w:type="paragraph">
    <w:name w:val="Nagłówek 2"/>
    <w:basedOn w:val="style0"/>
    <w:next w:val="style26"/>
    <w:pPr>
      <w:keepNext/>
      <w:keepLines/>
      <w:numPr>
        <w:ilvl w:val="1"/>
        <w:numId w:val="1"/>
      </w:numPr>
      <w:spacing w:after="200" w:before="200"/>
      <w:contextualSpacing w:val="false"/>
      <w:outlineLvl w:val="1"/>
    </w:pPr>
    <w:rPr>
      <w:rFonts w:ascii="" w:cs="" w:hAnsi=""/>
      <w:b/>
      <w:bCs/>
      <w:color w:val="4F81BD"/>
      <w:sz w:val="26"/>
      <w:szCs w:val="26"/>
    </w:rPr>
  </w:style>
  <w:style w:styleId="style3" w:type="paragraph">
    <w:name w:val="Nagłówek 3"/>
    <w:basedOn w:val="style0"/>
    <w:next w:val="style26"/>
    <w:pPr>
      <w:keepNext/>
      <w:keepLines/>
      <w:numPr>
        <w:ilvl w:val="2"/>
        <w:numId w:val="1"/>
      </w:numPr>
      <w:spacing w:after="200" w:before="200"/>
      <w:contextualSpacing w:val="false"/>
      <w:outlineLvl w:val="2"/>
    </w:pPr>
    <w:rPr>
      <w:rFonts w:ascii="" w:cs="" w:hAnsi=""/>
      <w:b/>
      <w:bCs/>
      <w:color w:val="4F81BD"/>
    </w:rPr>
  </w:style>
  <w:style w:styleId="style4" w:type="paragraph">
    <w:name w:val="Nagłówek 4"/>
    <w:basedOn w:val="style0"/>
    <w:next w:val="style26"/>
    <w:pPr>
      <w:keepNext/>
      <w:keepLines/>
      <w:numPr>
        <w:ilvl w:val="3"/>
        <w:numId w:val="1"/>
      </w:numPr>
      <w:spacing w:after="200" w:before="200"/>
      <w:contextualSpacing w:val="false"/>
      <w:outlineLvl w:val="3"/>
    </w:pPr>
    <w:rPr>
      <w:rFonts w:ascii="" w:cs="" w:hAnsi=""/>
      <w:b/>
      <w:bCs/>
      <w:i/>
      <w:iCs/>
      <w:color w:val="4F81BD"/>
    </w:rPr>
  </w:style>
  <w:style w:styleId="style15" w:type="character">
    <w:name w:val="Default Paragraph Font"/>
    <w:next w:val="style15"/>
    <w:rPr/>
  </w:style>
  <w:style w:styleId="style16" w:type="character">
    <w:name w:val="Header Char"/>
    <w:basedOn w:val="style15"/>
    <w:next w:val="style16"/>
    <w:rPr/>
  </w:style>
  <w:style w:styleId="style17" w:type="character">
    <w:name w:val="Heading 1 Char"/>
    <w:basedOn w:val="style15"/>
    <w:next w:val="style17"/>
    <w:rPr>
      <w:rFonts w:ascii="" w:cs="" w:hAnsi=""/>
      <w:b/>
      <w:bCs/>
      <w:color w:val="365F91"/>
      <w:sz w:val="28"/>
      <w:szCs w:val="28"/>
    </w:rPr>
  </w:style>
  <w:style w:styleId="style18" w:type="character">
    <w:name w:val="Heading 2 Char"/>
    <w:basedOn w:val="style15"/>
    <w:next w:val="style18"/>
    <w:rPr>
      <w:rFonts w:ascii="" w:cs="" w:hAnsi=""/>
      <w:b/>
      <w:bCs/>
      <w:color w:val="4F81BD"/>
      <w:sz w:val="26"/>
      <w:szCs w:val="26"/>
    </w:rPr>
  </w:style>
  <w:style w:styleId="style19" w:type="character">
    <w:name w:val="Heading 3 Char"/>
    <w:basedOn w:val="style15"/>
    <w:next w:val="style19"/>
    <w:rPr>
      <w:rFonts w:ascii="" w:cs="" w:hAnsi=""/>
      <w:b/>
      <w:bCs/>
      <w:color w:val="4F81BD"/>
    </w:rPr>
  </w:style>
  <w:style w:styleId="style20" w:type="character">
    <w:name w:val="Heading 4 Char"/>
    <w:basedOn w:val="style15"/>
    <w:next w:val="style20"/>
    <w:rPr>
      <w:rFonts w:ascii="" w:cs="" w:hAnsi=""/>
      <w:b/>
      <w:bCs/>
      <w:i/>
      <w:iCs/>
      <w:color w:val="4F81BD"/>
    </w:rPr>
  </w:style>
  <w:style w:styleId="style21" w:type="character">
    <w:name w:val="Subtitle Char"/>
    <w:basedOn w:val="style15"/>
    <w:next w:val="style21"/>
    <w:rPr>
      <w:rFonts w:ascii="" w:cs="" w:hAnsi=""/>
      <w:i/>
      <w:iCs/>
      <w:color w:val="4F81BD"/>
      <w:spacing w:val="15"/>
      <w:sz w:val="24"/>
      <w:szCs w:val="24"/>
    </w:rPr>
  </w:style>
  <w:style w:styleId="style22" w:type="character">
    <w:name w:val="Title Char"/>
    <w:basedOn w:val="style15"/>
    <w:next w:val="style22"/>
    <w:rPr>
      <w:rFonts w:ascii="" w:cs="" w:hAnsi=""/>
      <w:color w:val="17365D"/>
      <w:spacing w:val="5"/>
      <w:sz w:val="52"/>
      <w:szCs w:val="52"/>
    </w:rPr>
  </w:style>
  <w:style w:styleId="style23" w:type="character">
    <w:name w:val="Wyróżnienie"/>
    <w:basedOn w:val="style15"/>
    <w:next w:val="style23"/>
    <w:rPr>
      <w:i/>
      <w:iCs/>
    </w:rPr>
  </w:style>
  <w:style w:styleId="style24" w:type="character">
    <w:name w:val="Łącze internetowe"/>
    <w:basedOn w:val="style15"/>
    <w:next w:val="style24"/>
    <w:rPr>
      <w:color w:val="0000FF"/>
      <w:u w:val="single"/>
      <w:lang w:bidi="pl-PL" w:eastAsia="pl-PL" w:val="pl-PL"/>
    </w:rPr>
  </w:style>
  <w:style w:styleId="style25" w:type="paragraph">
    <w:name w:val="Nagłówek"/>
    <w:basedOn w:val="style0"/>
    <w:next w:val="style26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6" w:type="paragraph">
    <w:name w:val="Treść tekstu"/>
    <w:basedOn w:val="style0"/>
    <w:next w:val="style26"/>
    <w:pPr>
      <w:spacing w:after="120" w:before="0"/>
      <w:contextualSpacing w:val="false"/>
    </w:pPr>
    <w:rPr/>
  </w:style>
  <w:style w:styleId="style27" w:type="paragraph">
    <w:name w:val="Lista"/>
    <w:basedOn w:val="style26"/>
    <w:next w:val="style27"/>
    <w:pPr/>
    <w:rPr>
      <w:rFonts w:cs="Mangal"/>
    </w:rPr>
  </w:style>
  <w:style w:styleId="style28" w:type="paragraph">
    <w:name w:val="Podpis"/>
    <w:basedOn w:val="style0"/>
    <w:next w:val="style28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9" w:type="paragraph">
    <w:name w:val="Indeks"/>
    <w:basedOn w:val="style0"/>
    <w:next w:val="style29"/>
    <w:pPr>
      <w:suppressLineNumbers/>
    </w:pPr>
    <w:rPr>
      <w:rFonts w:cs="Mangal"/>
    </w:rPr>
  </w:style>
  <w:style w:styleId="style30" w:type="paragraph">
    <w:name w:val="Główka"/>
    <w:basedOn w:val="style0"/>
    <w:next w:val="style30"/>
    <w:pPr>
      <w:suppressLineNumbers/>
      <w:tabs>
        <w:tab w:leader="none" w:pos="4680" w:val="center"/>
        <w:tab w:leader="none" w:pos="9360" w:val="right"/>
      </w:tabs>
    </w:pPr>
    <w:rPr/>
  </w:style>
  <w:style w:styleId="style31" w:type="paragraph">
    <w:name w:val="Normal Indent"/>
    <w:basedOn w:val="style0"/>
    <w:next w:val="style31"/>
    <w:pPr>
      <w:ind w:hanging="0" w:left="720" w:right="0"/>
    </w:pPr>
    <w:rPr/>
  </w:style>
  <w:style w:styleId="style32" w:type="paragraph">
    <w:name w:val="Podtytuł"/>
    <w:basedOn w:val="style0"/>
    <w:next w:val="style26"/>
    <w:pPr>
      <w:ind w:hanging="0" w:left="86" w:right="0"/>
      <w:jc w:val="center"/>
    </w:pPr>
    <w:rPr>
      <w:rFonts w:ascii="" w:cs="" w:hAnsi=""/>
      <w:i/>
      <w:iCs/>
      <w:color w:val="4F81BD"/>
      <w:spacing w:val="15"/>
      <w:sz w:val="24"/>
      <w:szCs w:val="24"/>
    </w:rPr>
  </w:style>
  <w:style w:styleId="style33" w:type="paragraph">
    <w:name w:val="Tytuł"/>
    <w:basedOn w:val="style0"/>
    <w:next w:val="style32"/>
    <w:pPr>
      <w:pBdr>
        <w:bottom w:color="4F81BD" w:space="0" w:sz="8" w:val="single"/>
      </w:pBdr>
      <w:spacing w:after="300" w:before="0"/>
      <w:contextualSpacing/>
      <w:jc w:val="center"/>
    </w:pPr>
    <w:rPr>
      <w:rFonts w:ascii="" w:cs="" w:hAnsi=""/>
      <w:b/>
      <w:bCs/>
      <w:color w:val="17365D"/>
      <w:spacing w:val="5"/>
      <w:sz w:val="52"/>
      <w:szCs w:val="52"/>
    </w:rPr>
  </w:style>
  <w:style w:styleId="style34" w:type="paragraph">
    <w:name w:val="caption"/>
    <w:basedOn w:val="style0"/>
    <w:next w:val="style34"/>
    <w:pPr>
      <w:spacing w:line="100" w:lineRule="atLeast"/>
    </w:pPr>
    <w:rPr>
      <w:b/>
      <w:bCs/>
      <w:color w:val="4F81BD"/>
      <w:sz w:val="18"/>
      <w:szCs w:val="18"/>
    </w:rPr>
  </w:style>
  <w:style w:styleId="style35" w:type="paragraph">
    <w:name w:val="HeaderStyle"/>
    <w:next w:val="style35"/>
    <w:pPr>
      <w:widowControl/>
      <w:tabs/>
      <w:suppressAutoHyphens w:val="true"/>
      <w:spacing w:after="200" w:before="0" w:line="276" w:lineRule="auto"/>
      <w:contextualSpacing w:val="false"/>
      <w:jc w:val="center"/>
    </w:pPr>
    <w:rPr>
      <w:rFonts w:ascii="Times New Roman" w:cs="Times New Roman" w:eastAsia="Times New Roman" w:hAnsi="Times New Roman"/>
      <w:b/>
      <w:color w:val="000000"/>
      <w:sz w:val="42"/>
      <w:szCs w:val="22"/>
      <w:lang w:bidi="hi-IN" w:eastAsia="zh-CN" w:val="pl-PL"/>
    </w:rPr>
  </w:style>
  <w:style w:styleId="style36" w:type="paragraph">
    <w:name w:val="TitleStyle"/>
    <w:next w:val="style36"/>
    <w:pPr>
      <w:widowControl/>
      <w:tabs/>
      <w:suppressAutoHyphens w:val="true"/>
      <w:spacing w:after="200" w:before="0" w:line="100" w:lineRule="atLeast"/>
      <w:contextualSpacing w:val="false"/>
      <w:jc w:val="left"/>
    </w:pPr>
    <w:rPr>
      <w:rFonts w:ascii="Times New Roman" w:cs="Times New Roman" w:eastAsia="Times New Roman" w:hAnsi="Times New Roman"/>
      <w:b/>
      <w:color w:val="000000"/>
      <w:sz w:val="32"/>
      <w:szCs w:val="22"/>
      <w:lang w:bidi="hi-IN" w:eastAsia="zh-CN" w:val="pl-PL"/>
    </w:rPr>
  </w:style>
  <w:style w:styleId="style37" w:type="paragraph">
    <w:name w:val="TitleCenterStyle"/>
    <w:next w:val="style37"/>
    <w:pPr>
      <w:widowControl/>
      <w:tabs/>
      <w:suppressAutoHyphens w:val="true"/>
      <w:spacing w:after="200" w:before="0" w:line="100" w:lineRule="atLeast"/>
      <w:contextualSpacing w:val="false"/>
      <w:jc w:val="center"/>
    </w:pPr>
    <w:rPr>
      <w:rFonts w:ascii="Times New Roman" w:cs="Times New Roman" w:eastAsia="Times New Roman" w:hAnsi="Times New Roman"/>
      <w:b/>
      <w:color w:val="000000"/>
      <w:sz w:val="32"/>
      <w:szCs w:val="22"/>
      <w:lang w:bidi="hi-IN" w:eastAsia="zh-CN" w:val="pl-PL"/>
    </w:rPr>
  </w:style>
  <w:style w:styleId="style38" w:type="paragraph">
    <w:name w:val="NormalStyle"/>
    <w:next w:val="style38"/>
    <w:pPr>
      <w:widowControl/>
      <w:tabs/>
      <w:suppressAutoHyphens w:val="true"/>
      <w:spacing w:after="0" w:before="0" w:line="100" w:lineRule="atLeast"/>
      <w:contextualSpacing w:val="false"/>
      <w:jc w:val="left"/>
    </w:pPr>
    <w:rPr>
      <w:rFonts w:ascii="Times New Roman" w:cs="Times New Roman" w:eastAsia="Times New Roman" w:hAnsi="Times New Roman"/>
      <w:color w:val="000000"/>
      <w:sz w:val="24"/>
      <w:szCs w:val="22"/>
      <w:lang w:bidi="hi-IN" w:eastAsia="zh-CN" w:val="pl-PL"/>
    </w:rPr>
  </w:style>
  <w:style w:styleId="style39" w:type="paragraph">
    <w:name w:val="NormalSpacingStyle"/>
    <w:next w:val="style39"/>
    <w:pPr>
      <w:widowControl/>
      <w:tabs/>
      <w:suppressAutoHyphens w:val="true"/>
      <w:spacing w:after="200" w:before="0" w:line="100" w:lineRule="atLeast"/>
      <w:contextualSpacing w:val="false"/>
      <w:jc w:val="left"/>
    </w:pPr>
    <w:rPr>
      <w:rFonts w:ascii="Times New Roman" w:cs="Times New Roman" w:eastAsia="Times New Roman" w:hAnsi="Times New Roman"/>
      <w:color w:val="000000"/>
      <w:sz w:val="24"/>
      <w:szCs w:val="22"/>
      <w:lang w:bidi="hi-IN" w:eastAsia="zh-CN" w:val="pl-PL"/>
    </w:rPr>
  </w:style>
  <w:style w:styleId="style40" w:type="paragraph">
    <w:name w:val="BoldStyle"/>
    <w:next w:val="style40"/>
    <w:pPr>
      <w:widowControl/>
      <w:tabs/>
      <w:suppressAutoHyphens w:val="true"/>
      <w:spacing w:after="0" w:before="0" w:line="100" w:lineRule="atLeast"/>
      <w:contextualSpacing w:val="false"/>
      <w:jc w:val="left"/>
    </w:pPr>
    <w:rPr>
      <w:rFonts w:ascii="Times New Roman" w:cs="Times New Roman" w:eastAsia="Times New Roman" w:hAnsi="Times New Roman"/>
      <w:b/>
      <w:color w:val="000000"/>
      <w:sz w:val="24"/>
      <w:szCs w:val="22"/>
      <w:lang w:bidi="hi-IN" w:eastAsia="zh-CN" w:val="pl-PL"/>
    </w:rPr>
  </w:style>
  <w:style w:styleId="style41" w:type="paragraph">
    <w:name w:val="DocDefaults"/>
    <w:next w:val="style41"/>
    <w:pPr>
      <w:widowControl/>
      <w:tabs/>
      <w:suppressAutoHyphens w:val="true"/>
      <w:spacing w:after="200" w:before="0" w:line="276" w:lineRule="auto"/>
      <w:contextualSpacing w:val="false"/>
    </w:pPr>
    <w:rPr>
      <w:rFonts w:ascii="Times New Roman" w:cs="" w:eastAsia="Times New Roman" w:hAnsi="Times New Roman"/>
      <w:color w:val="auto"/>
      <w:sz w:val="24"/>
      <w:szCs w:val="22"/>
      <w:lang w:bidi="hi-IN" w:eastAsia="zh-CN" w:val="pl-P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revision>0</cp:revision>
</cp:coreProperties>
</file>